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5E3" w:rsidRPr="00D36C2A" w:rsidRDefault="000835E3" w:rsidP="00D36C2A">
      <w:pPr>
        <w:jc w:val="both"/>
      </w:pPr>
    </w:p>
    <w:p w:rsidR="00F1270D" w:rsidRPr="00BB49F3" w:rsidRDefault="00567BA2" w:rsidP="00D36C2A">
      <w:pPr>
        <w:jc w:val="both"/>
        <w:rPr>
          <w:b/>
          <w:sz w:val="48"/>
          <w:szCs w:val="48"/>
        </w:rPr>
      </w:pPr>
      <w:r w:rsidRPr="00BB49F3">
        <w:rPr>
          <w:b/>
          <w:sz w:val="48"/>
          <w:szCs w:val="48"/>
        </w:rPr>
        <w:t xml:space="preserve">PANG-NAV </w:t>
      </w:r>
      <w:r w:rsidR="00CD6D5F" w:rsidRPr="00BB49F3">
        <w:rPr>
          <w:b/>
          <w:sz w:val="48"/>
          <w:szCs w:val="48"/>
        </w:rPr>
        <w:t>User M</w:t>
      </w:r>
      <w:r w:rsidR="000835E3" w:rsidRPr="00BB49F3">
        <w:rPr>
          <w:b/>
          <w:sz w:val="48"/>
          <w:szCs w:val="48"/>
        </w:rPr>
        <w:t>anual</w:t>
      </w:r>
    </w:p>
    <w:p w:rsidR="000835E3" w:rsidRPr="00D36C2A" w:rsidRDefault="000835E3" w:rsidP="00D36C2A">
      <w:pPr>
        <w:jc w:val="both"/>
      </w:pPr>
    </w:p>
    <w:p w:rsidR="000835E3" w:rsidRPr="00D36C2A" w:rsidRDefault="000835E3" w:rsidP="00D36C2A">
      <w:pPr>
        <w:jc w:val="both"/>
      </w:pPr>
    </w:p>
    <w:p w:rsidR="000835E3" w:rsidRPr="00D36C2A" w:rsidRDefault="000835E3" w:rsidP="00D36C2A">
      <w:pPr>
        <w:jc w:val="both"/>
      </w:pPr>
      <w:r w:rsidRPr="00D36C2A">
        <w:br w:type="page"/>
      </w:r>
    </w:p>
    <w:p w:rsidR="000835E3" w:rsidRPr="002463F0" w:rsidRDefault="000835E3" w:rsidP="00D36C2A">
      <w:pPr>
        <w:jc w:val="both"/>
        <w:rPr>
          <w:b/>
          <w:sz w:val="28"/>
          <w:szCs w:val="28"/>
        </w:rPr>
      </w:pPr>
      <w:r w:rsidRPr="002463F0">
        <w:rPr>
          <w:b/>
          <w:sz w:val="28"/>
          <w:szCs w:val="28"/>
        </w:rPr>
        <w:lastRenderedPageBreak/>
        <w:t>Introduction</w:t>
      </w:r>
    </w:p>
    <w:p w:rsidR="00592297" w:rsidRDefault="00D36C2A" w:rsidP="00D36C2A">
      <w:pPr>
        <w:jc w:val="both"/>
      </w:pPr>
      <w:r w:rsidRPr="00D36C2A">
        <w:t xml:space="preserve">PANG-NAV </w:t>
      </w:r>
      <w:r>
        <w:t xml:space="preserve">is a </w:t>
      </w:r>
      <w:r w:rsidR="006E081C">
        <w:t>tool</w:t>
      </w:r>
      <w:r w:rsidRPr="00D36C2A">
        <w:t xml:space="preserve"> </w:t>
      </w:r>
      <w:r>
        <w:t xml:space="preserve">developed by the </w:t>
      </w:r>
      <w:proofErr w:type="spellStart"/>
      <w:r>
        <w:t>P</w:t>
      </w:r>
      <w:r w:rsidR="00F5485A">
        <w:t>A</w:t>
      </w:r>
      <w:r>
        <w:t>rthenope</w:t>
      </w:r>
      <w:proofErr w:type="spellEnd"/>
      <w:r>
        <w:t xml:space="preserve"> N</w:t>
      </w:r>
      <w:r w:rsidR="00F5485A">
        <w:t>a</w:t>
      </w:r>
      <w:r>
        <w:t xml:space="preserve">vigation Group (PANG), able to process </w:t>
      </w:r>
      <w:r w:rsidR="00592297">
        <w:t>GNSS measurements in order to obtain positon solution. PANG-NAV starts from RINEX (</w:t>
      </w:r>
      <w:r w:rsidR="00592297" w:rsidRPr="00592297">
        <w:t xml:space="preserve">Receiver </w:t>
      </w:r>
      <w:proofErr w:type="spellStart"/>
      <w:r w:rsidR="00592297" w:rsidRPr="00592297">
        <w:t>INdependent</w:t>
      </w:r>
      <w:proofErr w:type="spellEnd"/>
      <w:r w:rsidR="00592297" w:rsidRPr="00592297">
        <w:t xml:space="preserve"> </w:t>
      </w:r>
      <w:proofErr w:type="spellStart"/>
      <w:r w:rsidR="00592297" w:rsidRPr="00592297">
        <w:t>EXchange</w:t>
      </w:r>
      <w:proofErr w:type="spellEnd"/>
      <w:r w:rsidR="00592297" w:rsidRPr="00592297">
        <w:t xml:space="preserve"> format</w:t>
      </w:r>
      <w:r w:rsidR="00592297">
        <w:t>) files</w:t>
      </w:r>
      <w:r w:rsidR="006F3CA6">
        <w:t>, it</w:t>
      </w:r>
      <w:r w:rsidR="00592297">
        <w:t xml:space="preserve"> </w:t>
      </w:r>
      <w:r w:rsidR="006F3CA6">
        <w:t>analyzes GPS and Galileo data and implements SPP (Single Point Positioning)</w:t>
      </w:r>
      <w:r w:rsidR="006E081C">
        <w:t>. Besides the user position, the tool is able to provide information about the satellite visibility and geometry.</w:t>
      </w:r>
    </w:p>
    <w:p w:rsidR="000835E3" w:rsidRDefault="00592297" w:rsidP="00D36C2A">
      <w:pPr>
        <w:jc w:val="both"/>
      </w:pPr>
      <w:r>
        <w:t>In</w:t>
      </w:r>
      <w:r w:rsidR="002138B9">
        <w:t xml:space="preserve"> PANG-NAV, RAIM functionalities are </w:t>
      </w:r>
      <w:r w:rsidR="006F3CA6">
        <w:t>included</w:t>
      </w:r>
      <w:r w:rsidR="002138B9">
        <w:t>; specifically, the software is able to deal with blunders/outliers, discarding the anomalous measurements</w:t>
      </w:r>
      <w:r w:rsidR="006E081C">
        <w:t>;</w:t>
      </w:r>
      <w:r w:rsidR="002138B9">
        <w:t xml:space="preserve"> in </w:t>
      </w:r>
      <w:r w:rsidR="00F5485A">
        <w:t xml:space="preserve">its </w:t>
      </w:r>
      <w:r w:rsidR="002138B9">
        <w:t xml:space="preserve">output </w:t>
      </w:r>
      <w:r w:rsidR="006E081C">
        <w:t xml:space="preserve">the tool provides </w:t>
      </w:r>
      <w:r w:rsidR="002138B9">
        <w:t>horizontal and vertical protection levels</w:t>
      </w:r>
      <w:r w:rsidR="006E081C">
        <w:t xml:space="preserve">, </w:t>
      </w:r>
      <w:r w:rsidR="006352B5">
        <w:t>and information about the reliability of the solution.</w:t>
      </w:r>
    </w:p>
    <w:p w:rsidR="006E081C" w:rsidRPr="00D36C2A" w:rsidRDefault="006E081C" w:rsidP="00D36C2A">
      <w:pPr>
        <w:jc w:val="both"/>
      </w:pPr>
      <w:r>
        <w:t>In case the ground truth is known, PANG-NAV can also compute and analyze the position errors.</w:t>
      </w:r>
    </w:p>
    <w:p w:rsidR="00D36C2A" w:rsidRDefault="00D36C2A" w:rsidP="00D36C2A">
      <w:pPr>
        <w:jc w:val="both"/>
      </w:pPr>
    </w:p>
    <w:p w:rsidR="00C55898" w:rsidRPr="002463F0" w:rsidRDefault="00C55898" w:rsidP="00D36C2A">
      <w:pPr>
        <w:jc w:val="both"/>
        <w:rPr>
          <w:b/>
          <w:sz w:val="28"/>
          <w:szCs w:val="28"/>
        </w:rPr>
      </w:pPr>
      <w:r w:rsidRPr="002463F0">
        <w:rPr>
          <w:b/>
          <w:sz w:val="28"/>
          <w:szCs w:val="28"/>
        </w:rPr>
        <w:t>Usage</w:t>
      </w:r>
    </w:p>
    <w:p w:rsidR="00C55898" w:rsidRDefault="006668ED" w:rsidP="00D36C2A">
      <w:pPr>
        <w:jc w:val="both"/>
      </w:pPr>
      <w:r>
        <w:t xml:space="preserve">PANG-NAV tool has been developed in </w:t>
      </w:r>
      <w:proofErr w:type="spellStart"/>
      <w:r>
        <w:t>Matlab</w:t>
      </w:r>
      <w:proofErr w:type="spellEnd"/>
      <w:r>
        <w:t xml:space="preserve"> environment; </w:t>
      </w:r>
      <w:r w:rsidR="00EB0C65">
        <w:t xml:space="preserve">in order </w:t>
      </w:r>
      <w:r>
        <w:t>to use the software</w:t>
      </w:r>
      <w:r w:rsidR="00EB0C65">
        <w:t>,</w:t>
      </w:r>
      <w:r>
        <w:t xml:space="preserve"> it is necessary to set the “PANG_NAV” folder </w:t>
      </w:r>
      <w:r w:rsidR="00EB0C65">
        <w:t xml:space="preserve">as current directory as shown in figure 1. </w:t>
      </w:r>
    </w:p>
    <w:p w:rsidR="00C55898" w:rsidRDefault="00C55898" w:rsidP="00D36C2A">
      <w:pPr>
        <w:jc w:val="both"/>
      </w:pPr>
    </w:p>
    <w:p w:rsidR="00EB0C65" w:rsidRDefault="00EB0C65" w:rsidP="00EB0C65">
      <w:pPr>
        <w:jc w:val="center"/>
      </w:pPr>
      <w:r>
        <w:rPr>
          <w:noProof/>
        </w:rPr>
        <w:drawing>
          <wp:inline distT="0" distB="0" distL="0" distR="0" wp14:anchorId="0162BD4E">
            <wp:extent cx="4730750" cy="20789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0750" cy="2078990"/>
                    </a:xfrm>
                    <a:prstGeom prst="rect">
                      <a:avLst/>
                    </a:prstGeom>
                    <a:noFill/>
                  </pic:spPr>
                </pic:pic>
              </a:graphicData>
            </a:graphic>
          </wp:inline>
        </w:drawing>
      </w:r>
    </w:p>
    <w:p w:rsidR="00EB0C65" w:rsidRDefault="00EB0C65" w:rsidP="00EB0C65">
      <w:pPr>
        <w:jc w:val="center"/>
      </w:pPr>
      <w:r>
        <w:t>Figure 1</w:t>
      </w:r>
    </w:p>
    <w:p w:rsidR="00EB0C65" w:rsidRDefault="009E22B5" w:rsidP="00D36C2A">
      <w:pPr>
        <w:jc w:val="both"/>
      </w:pPr>
      <w:r>
        <w:t>To run PANG-NAV, “</w:t>
      </w:r>
      <w:proofErr w:type="spellStart"/>
      <w:r>
        <w:t>Main.m</w:t>
      </w:r>
      <w:proofErr w:type="spellEnd"/>
      <w:r>
        <w:t>” file should be opened and “Run” button should be pressed; alternatively, “Main” should be typed in the “Command Window”.</w:t>
      </w:r>
    </w:p>
    <w:p w:rsidR="009E22B5" w:rsidRDefault="009E22B5" w:rsidP="00D36C2A">
      <w:pPr>
        <w:jc w:val="both"/>
      </w:pPr>
    </w:p>
    <w:p w:rsidR="00C55898" w:rsidRPr="002463F0" w:rsidRDefault="00C55898" w:rsidP="00D36C2A">
      <w:pPr>
        <w:jc w:val="both"/>
        <w:rPr>
          <w:b/>
          <w:sz w:val="28"/>
          <w:szCs w:val="28"/>
        </w:rPr>
      </w:pPr>
      <w:r w:rsidRPr="002463F0">
        <w:rPr>
          <w:b/>
          <w:sz w:val="28"/>
          <w:szCs w:val="28"/>
        </w:rPr>
        <w:t>Settings</w:t>
      </w:r>
    </w:p>
    <w:p w:rsidR="00C55898" w:rsidRDefault="005F18CD" w:rsidP="00663F26">
      <w:pPr>
        <w:jc w:val="both"/>
      </w:pPr>
      <w:r>
        <w:t xml:space="preserve">Before running PANG-NAV, the settings must be </w:t>
      </w:r>
      <w:r w:rsidR="00663F26">
        <w:t>chosen. To this purpose, “</w:t>
      </w:r>
      <w:proofErr w:type="spellStart"/>
      <w:r w:rsidR="00663F26">
        <w:t>Main.m</w:t>
      </w:r>
      <w:proofErr w:type="spellEnd"/>
      <w:r w:rsidR="00663F26">
        <w:t>” file should be opened and the “setting</w:t>
      </w:r>
      <w:r w:rsidR="00F5485A">
        <w:t>s</w:t>
      </w:r>
      <w:r w:rsidR="00663F26">
        <w:t>” section updated. In details, the settings to set are</w:t>
      </w:r>
    </w:p>
    <w:p w:rsidR="00663F26" w:rsidRDefault="00663F26" w:rsidP="00663F26">
      <w:pPr>
        <w:pStyle w:val="ListParagraph"/>
        <w:numPr>
          <w:ilvl w:val="0"/>
          <w:numId w:val="1"/>
        </w:numPr>
        <w:jc w:val="both"/>
      </w:pPr>
      <w:r>
        <w:t>Data interval</w:t>
      </w:r>
    </w:p>
    <w:p w:rsidR="00663F26" w:rsidRDefault="00663F26" w:rsidP="00663F26">
      <w:pPr>
        <w:pStyle w:val="ListParagraph"/>
        <w:numPr>
          <w:ilvl w:val="0"/>
          <w:numId w:val="1"/>
        </w:numPr>
        <w:jc w:val="both"/>
      </w:pPr>
      <w:r>
        <w:t>GNSS system</w:t>
      </w:r>
    </w:p>
    <w:p w:rsidR="00663F26" w:rsidRDefault="003459BE" w:rsidP="00663F26">
      <w:pPr>
        <w:pStyle w:val="ListParagraph"/>
        <w:numPr>
          <w:ilvl w:val="0"/>
          <w:numId w:val="1"/>
        </w:numPr>
        <w:jc w:val="both"/>
      </w:pPr>
      <w:r>
        <w:t>Weighting</w:t>
      </w:r>
    </w:p>
    <w:p w:rsidR="003459BE" w:rsidRDefault="003459BE" w:rsidP="00663F26">
      <w:pPr>
        <w:pStyle w:val="ListParagraph"/>
        <w:numPr>
          <w:ilvl w:val="0"/>
          <w:numId w:val="1"/>
        </w:numPr>
        <w:jc w:val="both"/>
      </w:pPr>
      <w:r>
        <w:t>RAIM</w:t>
      </w:r>
    </w:p>
    <w:p w:rsidR="00663F26" w:rsidRDefault="00663F26" w:rsidP="00663F26">
      <w:pPr>
        <w:pStyle w:val="ListParagraph"/>
        <w:numPr>
          <w:ilvl w:val="0"/>
          <w:numId w:val="1"/>
        </w:numPr>
        <w:jc w:val="both"/>
      </w:pPr>
      <w:r>
        <w:t>Mask angle</w:t>
      </w:r>
    </w:p>
    <w:p w:rsidR="00663F26" w:rsidRDefault="00663F26" w:rsidP="00663F26">
      <w:pPr>
        <w:pStyle w:val="ListParagraph"/>
        <w:numPr>
          <w:ilvl w:val="0"/>
          <w:numId w:val="1"/>
        </w:numPr>
        <w:jc w:val="both"/>
      </w:pPr>
      <w:r>
        <w:t>Signal to noise ratio limit</w:t>
      </w:r>
    </w:p>
    <w:p w:rsidR="00663F26" w:rsidRDefault="00663F26" w:rsidP="00663F26">
      <w:pPr>
        <w:pStyle w:val="ListParagraph"/>
        <w:numPr>
          <w:ilvl w:val="0"/>
          <w:numId w:val="1"/>
        </w:numPr>
        <w:jc w:val="both"/>
      </w:pPr>
      <w:r>
        <w:t>Error analysis</w:t>
      </w:r>
    </w:p>
    <w:p w:rsidR="003459BE" w:rsidRDefault="003459BE" w:rsidP="00663F26">
      <w:pPr>
        <w:pStyle w:val="ListParagraph"/>
        <w:numPr>
          <w:ilvl w:val="0"/>
          <w:numId w:val="1"/>
        </w:numPr>
        <w:jc w:val="both"/>
      </w:pPr>
      <w:r>
        <w:t>Solution source</w:t>
      </w:r>
    </w:p>
    <w:p w:rsidR="00C55898" w:rsidRDefault="00C55898" w:rsidP="00D36C2A">
      <w:pPr>
        <w:jc w:val="both"/>
      </w:pPr>
    </w:p>
    <w:p w:rsidR="00663F26" w:rsidRDefault="00663F26" w:rsidP="00D36C2A">
      <w:pPr>
        <w:jc w:val="both"/>
      </w:pPr>
      <w:r>
        <w:t xml:space="preserve">To set </w:t>
      </w:r>
      <w:r w:rsidR="00F5485A">
        <w:t xml:space="preserve">the </w:t>
      </w:r>
      <w:r>
        <w:t>data interval, the time value in seconds between consecutive epochs must be assigned to</w:t>
      </w:r>
      <w:r w:rsidR="00F5485A">
        <w:t xml:space="preserve"> the</w:t>
      </w:r>
      <w:r>
        <w:t xml:space="preserve"> “</w:t>
      </w:r>
      <w:proofErr w:type="spellStart"/>
      <w:r>
        <w:t>dt_data</w:t>
      </w:r>
      <w:proofErr w:type="spellEnd"/>
      <w:r>
        <w:t>” variable.</w:t>
      </w:r>
    </w:p>
    <w:p w:rsidR="00663F26" w:rsidRDefault="00902D53" w:rsidP="00D36C2A">
      <w:pPr>
        <w:jc w:val="both"/>
      </w:pPr>
      <w:r>
        <w:t>To choose the GNSS system to use, a value of “1” or “2” must be assigned to “</w:t>
      </w:r>
      <w:proofErr w:type="spellStart"/>
      <w:r w:rsidRPr="00902D53">
        <w:t>gnss_systems</w:t>
      </w:r>
      <w:proofErr w:type="spellEnd"/>
      <w:r>
        <w:t>”</w:t>
      </w:r>
      <w:r w:rsidR="00D70DD0">
        <w:t xml:space="preserve"> variable; with a value “1”, GPS only measurements are processed, with “2” GPS/Galileo measurements are jointly processed. Other GNSS configurations (e.g. Galileo only or GPS/</w:t>
      </w:r>
      <w:proofErr w:type="spellStart"/>
      <w:r w:rsidR="00D70DD0">
        <w:t>Glonass</w:t>
      </w:r>
      <w:proofErr w:type="spellEnd"/>
      <w:r w:rsidR="00D70DD0">
        <w:t xml:space="preserve">) are not </w:t>
      </w:r>
      <w:r w:rsidR="00F5485A">
        <w:t xml:space="preserve">currently </w:t>
      </w:r>
      <w:r w:rsidR="00D70DD0">
        <w:t>supported.</w:t>
      </w:r>
    </w:p>
    <w:p w:rsidR="00663F26" w:rsidRDefault="00483C92" w:rsidP="00D36C2A">
      <w:pPr>
        <w:jc w:val="both"/>
      </w:pPr>
      <w:r>
        <w:t>The SPP solution can be obtained weighting equally all the measurements (setting “</w:t>
      </w:r>
      <w:proofErr w:type="spellStart"/>
      <w:r w:rsidRPr="00483C92">
        <w:t>mask_angle</w:t>
      </w:r>
      <w:proofErr w:type="spellEnd"/>
      <w:r>
        <w:t>” variable equal to “0”) or according to the satellite elevation (setting “</w:t>
      </w:r>
      <w:proofErr w:type="spellStart"/>
      <w:r w:rsidRPr="00483C92">
        <w:t>mask_angle</w:t>
      </w:r>
      <w:proofErr w:type="spellEnd"/>
      <w:r>
        <w:t>” variable equal to “1”).</w:t>
      </w:r>
    </w:p>
    <w:p w:rsidR="00483C92" w:rsidRDefault="00E629CC" w:rsidP="00D36C2A">
      <w:pPr>
        <w:jc w:val="both"/>
      </w:pPr>
      <w:r>
        <w:t>RAIM functionalities are active if “</w:t>
      </w:r>
      <w:proofErr w:type="spellStart"/>
      <w:r w:rsidRPr="00E629CC">
        <w:t>RAIM_flag</w:t>
      </w:r>
      <w:proofErr w:type="spellEnd"/>
      <w:r>
        <w:t>” is set to “1”, otherwise it is set to “0”.</w:t>
      </w:r>
    </w:p>
    <w:p w:rsidR="00632B0B" w:rsidRDefault="0097195E" w:rsidP="0097195E">
      <w:pPr>
        <w:jc w:val="both"/>
      </w:pPr>
      <w:r>
        <w:t>The mask angle is set assigning a value, in degrees, to the variable “</w:t>
      </w:r>
      <w:proofErr w:type="spellStart"/>
      <w:r>
        <w:t>mask_angle</w:t>
      </w:r>
      <w:proofErr w:type="spellEnd"/>
      <w:r>
        <w:t>”</w:t>
      </w:r>
      <w:r w:rsidR="00632B0B">
        <w:t>.</w:t>
      </w:r>
    </w:p>
    <w:p w:rsidR="00E629CC" w:rsidRDefault="00632B0B" w:rsidP="0097195E">
      <w:pPr>
        <w:jc w:val="both"/>
      </w:pPr>
      <w:r>
        <w:t>T</w:t>
      </w:r>
      <w:r w:rsidR="0097195E">
        <w:t xml:space="preserve">he minimum SNR (signal-to-noise ratio) is set </w:t>
      </w:r>
      <w:r>
        <w:t>assigning a value, in dB-Hz, to the “</w:t>
      </w:r>
      <w:proofErr w:type="spellStart"/>
      <w:r w:rsidR="00B706BA">
        <w:t>S</w:t>
      </w:r>
      <w:r>
        <w:t>N</w:t>
      </w:r>
      <w:r w:rsidR="00B706BA">
        <w:t>R</w:t>
      </w:r>
      <w:r>
        <w:t>_lim</w:t>
      </w:r>
      <w:proofErr w:type="spellEnd"/>
      <w:r>
        <w:t>” variable.</w:t>
      </w:r>
    </w:p>
    <w:p w:rsidR="00483C92" w:rsidRDefault="007977CE" w:rsidP="00723951">
      <w:pPr>
        <w:jc w:val="both"/>
      </w:pPr>
      <w:r>
        <w:t>PANG-NAV tool can</w:t>
      </w:r>
      <w:r w:rsidR="00D51DD4">
        <w:t xml:space="preserve"> carry out an error analysis of the solution; to enable </w:t>
      </w:r>
      <w:r w:rsidR="00723951">
        <w:t>it</w:t>
      </w:r>
      <w:r w:rsidR="00D51DD4">
        <w:t>, the variable “</w:t>
      </w:r>
      <w:proofErr w:type="spellStart"/>
      <w:r w:rsidR="00D51DD4" w:rsidRPr="00D51DD4">
        <w:t>Error_Analysis_flag</w:t>
      </w:r>
      <w:proofErr w:type="spellEnd"/>
      <w:r w:rsidR="00D51DD4">
        <w:t>”</w:t>
      </w:r>
      <w:r>
        <w:t xml:space="preserve"> </w:t>
      </w:r>
      <w:r w:rsidR="00D51DD4">
        <w:t>should be set to “1”</w:t>
      </w:r>
      <w:r w:rsidR="00723951">
        <w:t>. If “</w:t>
      </w:r>
      <w:proofErr w:type="spellStart"/>
      <w:r w:rsidR="00723951" w:rsidRPr="00D51DD4">
        <w:t>Error_Analysis_flag</w:t>
      </w:r>
      <w:proofErr w:type="spellEnd"/>
      <w:r w:rsidR="00723951">
        <w:t>” is set to “0”, no analysis is carried out.</w:t>
      </w:r>
    </w:p>
    <w:p w:rsidR="00723951" w:rsidRDefault="00723951" w:rsidP="00723951">
      <w:pPr>
        <w:jc w:val="both"/>
      </w:pPr>
      <w:r>
        <w:t>In case the analysis is enabled, the ground truth can be taken from the RINEX file if the receiver is static, setting the variable “</w:t>
      </w:r>
      <w:proofErr w:type="spellStart"/>
      <w:r w:rsidRPr="00723951">
        <w:t>Static_Solution_fromRINEX</w:t>
      </w:r>
      <w:proofErr w:type="spellEnd"/>
      <w:r>
        <w:t>” to “1”.</w:t>
      </w:r>
    </w:p>
    <w:p w:rsidR="00C000D3" w:rsidRDefault="00C000D3" w:rsidP="00723951">
      <w:pPr>
        <w:jc w:val="both"/>
      </w:pPr>
      <w:r>
        <w:t>An example of the settings section in the code is reported in figure 2.</w:t>
      </w:r>
    </w:p>
    <w:p w:rsidR="00C000D3" w:rsidRDefault="00C000D3" w:rsidP="00723951">
      <w:pPr>
        <w:jc w:val="both"/>
      </w:pPr>
    </w:p>
    <w:p w:rsidR="00C000D3" w:rsidRDefault="00C000D3" w:rsidP="00C000D3">
      <w:pPr>
        <w:jc w:val="center"/>
      </w:pPr>
      <w:r>
        <w:rPr>
          <w:noProof/>
        </w:rPr>
        <w:drawing>
          <wp:inline distT="0" distB="0" distL="0" distR="0" wp14:anchorId="42462465">
            <wp:extent cx="5476442" cy="4243070"/>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0169" cy="4245958"/>
                    </a:xfrm>
                    <a:prstGeom prst="rect">
                      <a:avLst/>
                    </a:prstGeom>
                    <a:noFill/>
                  </pic:spPr>
                </pic:pic>
              </a:graphicData>
            </a:graphic>
          </wp:inline>
        </w:drawing>
      </w:r>
    </w:p>
    <w:p w:rsidR="00C000D3" w:rsidRDefault="00C000D3" w:rsidP="00C000D3">
      <w:pPr>
        <w:jc w:val="center"/>
      </w:pPr>
      <w:r>
        <w:t>Figure 2</w:t>
      </w:r>
    </w:p>
    <w:p w:rsidR="00B706BA" w:rsidRDefault="00B706BA" w:rsidP="00D36C2A">
      <w:pPr>
        <w:jc w:val="both"/>
      </w:pPr>
    </w:p>
    <w:p w:rsidR="001071A9" w:rsidRDefault="001071A9" w:rsidP="00D36C2A">
      <w:pPr>
        <w:jc w:val="both"/>
      </w:pPr>
      <w:r>
        <w:lastRenderedPageBreak/>
        <w:t>Moreover, the RAIM settings could be defined too. Specifically, “HAL”, “VAL”, “P</w:t>
      </w:r>
      <w:r w:rsidRPr="001071A9">
        <w:rPr>
          <w:vertAlign w:val="subscript"/>
        </w:rPr>
        <w:t>MD</w:t>
      </w:r>
      <w:r>
        <w:t>”, “P</w:t>
      </w:r>
      <w:r w:rsidRPr="001071A9">
        <w:rPr>
          <w:vertAlign w:val="subscript"/>
        </w:rPr>
        <w:t>FA</w:t>
      </w:r>
      <w:r>
        <w:t>” and “</w:t>
      </w:r>
      <w:proofErr w:type="spellStart"/>
      <w:r>
        <w:t>sigma_pr</w:t>
      </w:r>
      <w:proofErr w:type="spellEnd"/>
      <w:r>
        <w:t xml:space="preserve">” are the possible RAIM settings. </w:t>
      </w:r>
    </w:p>
    <w:p w:rsidR="001071A9" w:rsidRDefault="001071A9" w:rsidP="00D36C2A">
      <w:pPr>
        <w:jc w:val="both"/>
      </w:pPr>
      <w:r>
        <w:t>“HAL” and “VAL” are the horizontal and vertical alarm limits.</w:t>
      </w:r>
    </w:p>
    <w:p w:rsidR="001071A9" w:rsidRDefault="001071A9" w:rsidP="001071A9">
      <w:pPr>
        <w:jc w:val="both"/>
      </w:pPr>
      <w:r>
        <w:t>“P</w:t>
      </w:r>
      <w:r w:rsidRPr="001071A9">
        <w:rPr>
          <w:vertAlign w:val="subscript"/>
        </w:rPr>
        <w:t>MD</w:t>
      </w:r>
      <w:r>
        <w:t>”, “P</w:t>
      </w:r>
      <w:r w:rsidRPr="001071A9">
        <w:rPr>
          <w:vertAlign w:val="subscript"/>
        </w:rPr>
        <w:t>FA</w:t>
      </w:r>
      <w:r>
        <w:t>” are the probability of missed detection and false alarm</w:t>
      </w:r>
    </w:p>
    <w:p w:rsidR="001071A9" w:rsidRDefault="001071A9" w:rsidP="001071A9">
      <w:pPr>
        <w:jc w:val="both"/>
      </w:pPr>
      <w:r>
        <w:t>“</w:t>
      </w:r>
      <w:proofErr w:type="spellStart"/>
      <w:r>
        <w:t>sigma_pr</w:t>
      </w:r>
      <w:proofErr w:type="spellEnd"/>
      <w:r>
        <w:t xml:space="preserve">” is the standard deviation of the </w:t>
      </w:r>
      <w:proofErr w:type="spellStart"/>
      <w:r>
        <w:t>pseudorange</w:t>
      </w:r>
      <w:proofErr w:type="spellEnd"/>
      <w:r>
        <w:t xml:space="preserve"> measurements.</w:t>
      </w:r>
    </w:p>
    <w:p w:rsidR="001071A9" w:rsidRDefault="001071A9" w:rsidP="001071A9">
      <w:pPr>
        <w:jc w:val="both"/>
      </w:pPr>
      <w:r>
        <w:t>The just mentioned settings are used only in case the RAIM functionality is active and should be set according to the considered application.</w:t>
      </w:r>
    </w:p>
    <w:p w:rsidR="001071A9" w:rsidRDefault="001071A9" w:rsidP="00D36C2A">
      <w:pPr>
        <w:jc w:val="both"/>
      </w:pPr>
    </w:p>
    <w:p w:rsidR="000835E3" w:rsidRPr="002463F0" w:rsidRDefault="000835E3" w:rsidP="00D36C2A">
      <w:pPr>
        <w:jc w:val="both"/>
        <w:rPr>
          <w:b/>
          <w:sz w:val="28"/>
          <w:szCs w:val="28"/>
        </w:rPr>
      </w:pPr>
      <w:r w:rsidRPr="002463F0">
        <w:rPr>
          <w:b/>
          <w:sz w:val="28"/>
          <w:szCs w:val="28"/>
        </w:rPr>
        <w:t>Data importing</w:t>
      </w:r>
    </w:p>
    <w:p w:rsidR="00B77AE6" w:rsidRDefault="00951B74" w:rsidP="00D36C2A">
      <w:pPr>
        <w:jc w:val="both"/>
      </w:pPr>
      <w:r>
        <w:t xml:space="preserve">During the run of PANG-NAV, the </w:t>
      </w:r>
      <w:r w:rsidR="00B77AE6">
        <w:t>RINEX files</w:t>
      </w:r>
      <w:r>
        <w:t xml:space="preserve"> </w:t>
      </w:r>
      <w:r w:rsidR="00C65020">
        <w:t>should be</w:t>
      </w:r>
      <w:r w:rsidR="00B77AE6">
        <w:t xml:space="preserve"> loaded. Specifically, three pop-ups will appear sequentially, asking the user to select:</w:t>
      </w:r>
    </w:p>
    <w:p w:rsidR="00D36C2A" w:rsidRDefault="00D012D3" w:rsidP="00D012D3">
      <w:pPr>
        <w:pStyle w:val="ListParagraph"/>
        <w:numPr>
          <w:ilvl w:val="0"/>
          <w:numId w:val="2"/>
        </w:numPr>
        <w:jc w:val="both"/>
      </w:pPr>
      <w:r>
        <w:t xml:space="preserve">one </w:t>
      </w:r>
      <w:r w:rsidR="00110D82">
        <w:t xml:space="preserve">RINEX </w:t>
      </w:r>
      <w:r>
        <w:t>observation</w:t>
      </w:r>
      <w:r w:rsidR="00E356F0">
        <w:t xml:space="preserve"> (3.2 version)</w:t>
      </w:r>
      <w:r>
        <w:t xml:space="preserve"> file</w:t>
      </w:r>
      <w:r w:rsidR="0023328B">
        <w:t xml:space="preserve"> (figure 3)</w:t>
      </w:r>
      <w:r w:rsidR="00775C04">
        <w:t>,</w:t>
      </w:r>
    </w:p>
    <w:p w:rsidR="00D012D3" w:rsidRDefault="00D012D3" w:rsidP="00D012D3">
      <w:pPr>
        <w:pStyle w:val="ListParagraph"/>
        <w:numPr>
          <w:ilvl w:val="0"/>
          <w:numId w:val="2"/>
        </w:numPr>
        <w:jc w:val="both"/>
      </w:pPr>
      <w:r>
        <w:t xml:space="preserve">one RINEX </w:t>
      </w:r>
      <w:r w:rsidR="00683EA8">
        <w:t xml:space="preserve">mixed </w:t>
      </w:r>
      <w:r>
        <w:t xml:space="preserve">navigation </w:t>
      </w:r>
      <w:r w:rsidR="00E356F0">
        <w:t xml:space="preserve">(3.2 version) </w:t>
      </w:r>
      <w:r>
        <w:t>file</w:t>
      </w:r>
      <w:r w:rsidR="00635543">
        <w:t xml:space="preserve"> (figure 4)</w:t>
      </w:r>
      <w:r w:rsidR="00775C04">
        <w:t>,</w:t>
      </w:r>
    </w:p>
    <w:p w:rsidR="00D012D3" w:rsidRPr="00D36C2A" w:rsidRDefault="00D012D3" w:rsidP="00D012D3">
      <w:pPr>
        <w:pStyle w:val="ListParagraph"/>
        <w:numPr>
          <w:ilvl w:val="0"/>
          <w:numId w:val="2"/>
        </w:numPr>
        <w:jc w:val="both"/>
      </w:pPr>
      <w:r>
        <w:t>one RINEX</w:t>
      </w:r>
      <w:r w:rsidR="00683EA8">
        <w:t xml:space="preserve"> GPS</w:t>
      </w:r>
      <w:r>
        <w:t xml:space="preserve"> navigation</w:t>
      </w:r>
      <w:r w:rsidR="00E356F0">
        <w:t xml:space="preserve"> (3.2 version)</w:t>
      </w:r>
      <w:r>
        <w:t xml:space="preserve"> file</w:t>
      </w:r>
      <w:r w:rsidR="00E356F0">
        <w:t xml:space="preserve"> (figure 5)</w:t>
      </w:r>
      <w:r w:rsidR="00775C04">
        <w:t>.</w:t>
      </w:r>
    </w:p>
    <w:p w:rsidR="00D36C2A" w:rsidRPr="00D36C2A" w:rsidRDefault="00683EA8" w:rsidP="00D36C2A">
      <w:pPr>
        <w:jc w:val="both"/>
      </w:pPr>
      <w:r>
        <w:t xml:space="preserve">RINEX observation and </w:t>
      </w:r>
      <w:r w:rsidR="00785357">
        <w:t xml:space="preserve">mixed </w:t>
      </w:r>
      <w:r>
        <w:t>nav</w:t>
      </w:r>
      <w:r w:rsidR="00785357">
        <w:t>igation files are used for the positioning algorithm, RINEX GPS navigation file is used only for retrieve the input data for</w:t>
      </w:r>
      <w:r w:rsidR="00F5485A">
        <w:t xml:space="preserve"> the</w:t>
      </w:r>
      <w:r w:rsidR="00785357">
        <w:t xml:space="preserve"> Klobuchar ionosphere model</w:t>
      </w:r>
      <w:r w:rsidR="00F1194B">
        <w:t>.</w:t>
      </w:r>
    </w:p>
    <w:p w:rsidR="00D36C2A" w:rsidRDefault="0023328B" w:rsidP="0023328B">
      <w:pPr>
        <w:jc w:val="center"/>
      </w:pPr>
      <w:r>
        <w:rPr>
          <w:noProof/>
        </w:rPr>
        <w:drawing>
          <wp:inline distT="0" distB="0" distL="0" distR="0" wp14:anchorId="3E3AE2AA">
            <wp:extent cx="4667423" cy="216017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8285" cy="2165202"/>
                    </a:xfrm>
                    <a:prstGeom prst="rect">
                      <a:avLst/>
                    </a:prstGeom>
                    <a:noFill/>
                  </pic:spPr>
                </pic:pic>
              </a:graphicData>
            </a:graphic>
          </wp:inline>
        </w:drawing>
      </w:r>
    </w:p>
    <w:p w:rsidR="0023328B" w:rsidRDefault="0023328B" w:rsidP="0023328B">
      <w:pPr>
        <w:jc w:val="center"/>
      </w:pPr>
      <w:r>
        <w:t>Figure 3</w:t>
      </w:r>
    </w:p>
    <w:p w:rsidR="0023328B" w:rsidRDefault="0023328B" w:rsidP="00D36C2A">
      <w:pPr>
        <w:jc w:val="both"/>
      </w:pPr>
    </w:p>
    <w:p w:rsidR="0023328B" w:rsidRDefault="00635543" w:rsidP="00635543">
      <w:pPr>
        <w:jc w:val="center"/>
      </w:pPr>
      <w:r>
        <w:rPr>
          <w:noProof/>
        </w:rPr>
        <w:drawing>
          <wp:inline distT="0" distB="0" distL="0" distR="0" wp14:anchorId="60F8B0FC">
            <wp:extent cx="4716937" cy="2167082"/>
            <wp:effectExtent l="0" t="0" r="7620"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6065" cy="2175870"/>
                    </a:xfrm>
                    <a:prstGeom prst="rect">
                      <a:avLst/>
                    </a:prstGeom>
                    <a:noFill/>
                  </pic:spPr>
                </pic:pic>
              </a:graphicData>
            </a:graphic>
          </wp:inline>
        </w:drawing>
      </w:r>
    </w:p>
    <w:p w:rsidR="00635543" w:rsidRDefault="00635543" w:rsidP="00635543">
      <w:pPr>
        <w:jc w:val="center"/>
      </w:pPr>
      <w:r>
        <w:lastRenderedPageBreak/>
        <w:t>Figure 4</w:t>
      </w:r>
    </w:p>
    <w:p w:rsidR="00635543" w:rsidRDefault="00635543" w:rsidP="00D36C2A">
      <w:pPr>
        <w:jc w:val="both"/>
      </w:pPr>
    </w:p>
    <w:p w:rsidR="00635543" w:rsidRDefault="00CB61DC" w:rsidP="00C65020">
      <w:pPr>
        <w:jc w:val="center"/>
      </w:pPr>
      <w:r>
        <w:rPr>
          <w:noProof/>
        </w:rPr>
        <w:drawing>
          <wp:inline distT="0" distB="0" distL="0" distR="0" wp14:anchorId="61C65FC6">
            <wp:extent cx="4896929" cy="2225615"/>
            <wp:effectExtent l="0" t="0" r="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5810" cy="2234196"/>
                    </a:xfrm>
                    <a:prstGeom prst="rect">
                      <a:avLst/>
                    </a:prstGeom>
                    <a:noFill/>
                  </pic:spPr>
                </pic:pic>
              </a:graphicData>
            </a:graphic>
          </wp:inline>
        </w:drawing>
      </w:r>
    </w:p>
    <w:p w:rsidR="00C65020" w:rsidRDefault="00C65020" w:rsidP="00C65020">
      <w:pPr>
        <w:jc w:val="center"/>
      </w:pPr>
      <w:r>
        <w:t>Figure 5</w:t>
      </w:r>
    </w:p>
    <w:p w:rsidR="00635543" w:rsidRDefault="00635543" w:rsidP="00D36C2A">
      <w:pPr>
        <w:jc w:val="both"/>
      </w:pPr>
    </w:p>
    <w:p w:rsidR="00F1194B" w:rsidRDefault="00F1194B" w:rsidP="00D36C2A">
      <w:pPr>
        <w:jc w:val="both"/>
      </w:pPr>
      <w:r>
        <w:t>During the data importing</w:t>
      </w:r>
      <w:r w:rsidR="00495AC2">
        <w:t xml:space="preserve"> phase,</w:t>
      </w:r>
      <w:r>
        <w:t xml:space="preserve"> </w:t>
      </w:r>
      <w:r w:rsidR="00495AC2">
        <w:t>on the Command Window it is displayed “…data loading” (figure 6).</w:t>
      </w:r>
    </w:p>
    <w:p w:rsidR="00CB61DC" w:rsidRDefault="00F1194B" w:rsidP="00495AC2">
      <w:pPr>
        <w:jc w:val="center"/>
      </w:pPr>
      <w:r>
        <w:rPr>
          <w:noProof/>
        </w:rPr>
        <w:drawing>
          <wp:inline distT="0" distB="0" distL="0" distR="0" wp14:anchorId="5001F769">
            <wp:extent cx="4451764" cy="2646692"/>
            <wp:effectExtent l="0" t="0" r="635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0425" cy="2651841"/>
                    </a:xfrm>
                    <a:prstGeom prst="rect">
                      <a:avLst/>
                    </a:prstGeom>
                    <a:noFill/>
                  </pic:spPr>
                </pic:pic>
              </a:graphicData>
            </a:graphic>
          </wp:inline>
        </w:drawing>
      </w:r>
    </w:p>
    <w:p w:rsidR="00495AC2" w:rsidRDefault="00495AC2" w:rsidP="00495AC2">
      <w:pPr>
        <w:jc w:val="center"/>
      </w:pPr>
      <w:r>
        <w:t>Figure 6</w:t>
      </w:r>
    </w:p>
    <w:p w:rsidR="00CB61DC" w:rsidRDefault="00CB61DC" w:rsidP="00D36C2A">
      <w:pPr>
        <w:jc w:val="both"/>
      </w:pPr>
    </w:p>
    <w:p w:rsidR="00D26857" w:rsidRDefault="00D26857" w:rsidP="00D36C2A">
      <w:pPr>
        <w:jc w:val="both"/>
      </w:pPr>
      <w:r>
        <w:t>In case an error analysis is required, a ground truth solution must be loaded.</w:t>
      </w:r>
    </w:p>
    <w:p w:rsidR="00D26857" w:rsidRDefault="00D26857" w:rsidP="00D36C2A">
      <w:pPr>
        <w:jc w:val="both"/>
      </w:pPr>
      <w:r>
        <w:t xml:space="preserve">The solution must be in </w:t>
      </w:r>
      <w:proofErr w:type="spellStart"/>
      <w:r>
        <w:t>Matlab</w:t>
      </w:r>
      <w:proofErr w:type="spellEnd"/>
      <w:r>
        <w:t xml:space="preserve"> .mat format and should contain a variable called “solution”.</w:t>
      </w:r>
    </w:p>
    <w:p w:rsidR="00D26857" w:rsidRDefault="00D26857" w:rsidP="00D36C2A">
      <w:pPr>
        <w:jc w:val="both"/>
      </w:pPr>
      <w:r>
        <w:t>The variable “solution” could have the following format:</w:t>
      </w:r>
    </w:p>
    <w:p w:rsidR="00D26857" w:rsidRDefault="00D26857" w:rsidP="00D26857">
      <w:pPr>
        <w:pStyle w:val="ListParagraph"/>
        <w:numPr>
          <w:ilvl w:val="0"/>
          <w:numId w:val="6"/>
        </w:numPr>
        <w:jc w:val="both"/>
      </w:pPr>
      <w:r>
        <w:t>A matrix with 4 columns, representing the epochs, the latitude (in degrees), the longitude (in degrees) and the height (in meters).</w:t>
      </w:r>
    </w:p>
    <w:p w:rsidR="00D26857" w:rsidRDefault="00D26857" w:rsidP="00D26857">
      <w:pPr>
        <w:pStyle w:val="ListParagraph"/>
        <w:numPr>
          <w:ilvl w:val="0"/>
          <w:numId w:val="6"/>
        </w:numPr>
        <w:jc w:val="both"/>
      </w:pPr>
      <w:r>
        <w:t>A row with 3 elements, representing the latitude (in degrees), the longitude (in degrees) and the height (in meters).</w:t>
      </w:r>
    </w:p>
    <w:p w:rsidR="00D26857" w:rsidRDefault="00D26857" w:rsidP="00D36C2A">
      <w:pPr>
        <w:jc w:val="both"/>
      </w:pPr>
    </w:p>
    <w:p w:rsidR="00212357" w:rsidRPr="002463F0" w:rsidRDefault="00212357" w:rsidP="00212357">
      <w:pPr>
        <w:jc w:val="both"/>
        <w:rPr>
          <w:b/>
          <w:sz w:val="28"/>
          <w:szCs w:val="28"/>
        </w:rPr>
      </w:pPr>
      <w:r w:rsidRPr="002463F0">
        <w:rPr>
          <w:b/>
          <w:sz w:val="28"/>
          <w:szCs w:val="28"/>
        </w:rPr>
        <w:lastRenderedPageBreak/>
        <w:t>Processing phase</w:t>
      </w:r>
    </w:p>
    <w:p w:rsidR="00495AC2" w:rsidRDefault="00212357" w:rsidP="00D36C2A">
      <w:pPr>
        <w:jc w:val="both"/>
      </w:pPr>
      <w:r>
        <w:t xml:space="preserve">After the importing of the data from the aforesaid RINEX files, the processing phase of the algorithm starts; in this phase, the measurements (specifically the </w:t>
      </w:r>
      <w:proofErr w:type="spellStart"/>
      <w:r>
        <w:t>pseudoranges</w:t>
      </w:r>
      <w:proofErr w:type="spellEnd"/>
      <w:r>
        <w:t>) and the satellite ephemerides are processed to provide the receiver position. The measurements, before being used in least square estimator</w:t>
      </w:r>
      <w:r w:rsidR="005E2D80">
        <w:t>, are corrected for atmospheric, satellite clock and relativistic errors.</w:t>
      </w:r>
    </w:p>
    <w:p w:rsidR="00495AC2" w:rsidRDefault="00E356C3" w:rsidP="00D36C2A">
      <w:pPr>
        <w:jc w:val="both"/>
      </w:pPr>
      <w:r>
        <w:t>On the Command Window the chosen settings are displayed, followed by “…processing…”, as shown in figure 7.</w:t>
      </w:r>
    </w:p>
    <w:p w:rsidR="00E356C3" w:rsidRDefault="00E356C3" w:rsidP="00D36C2A">
      <w:pPr>
        <w:jc w:val="both"/>
      </w:pPr>
    </w:p>
    <w:p w:rsidR="00E356C3" w:rsidRDefault="00E356C3" w:rsidP="00E356C3">
      <w:pPr>
        <w:jc w:val="center"/>
      </w:pPr>
      <w:r>
        <w:rPr>
          <w:noProof/>
        </w:rPr>
        <w:drawing>
          <wp:inline distT="0" distB="0" distL="0" distR="0" wp14:anchorId="2946E729">
            <wp:extent cx="4951209" cy="2940203"/>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8257" cy="2944388"/>
                    </a:xfrm>
                    <a:prstGeom prst="rect">
                      <a:avLst/>
                    </a:prstGeom>
                    <a:noFill/>
                  </pic:spPr>
                </pic:pic>
              </a:graphicData>
            </a:graphic>
          </wp:inline>
        </w:drawing>
      </w:r>
    </w:p>
    <w:p w:rsidR="00E356C3" w:rsidRDefault="00E356C3" w:rsidP="00E356C3">
      <w:pPr>
        <w:jc w:val="center"/>
      </w:pPr>
      <w:r>
        <w:t>Figure 7</w:t>
      </w:r>
    </w:p>
    <w:p w:rsidR="00E356C3" w:rsidRDefault="00E356C3" w:rsidP="00D36C2A">
      <w:pPr>
        <w:jc w:val="both"/>
      </w:pPr>
    </w:p>
    <w:p w:rsidR="00CE3DBB" w:rsidRDefault="00CE3DBB" w:rsidP="00D36C2A">
      <w:pPr>
        <w:jc w:val="both"/>
      </w:pPr>
      <w:r>
        <w:t>At the end of the processing phase, the sentence “processing successfully completed”</w:t>
      </w:r>
      <w:r w:rsidRPr="00CE3DBB">
        <w:t xml:space="preserve"> </w:t>
      </w:r>
      <w:r>
        <w:t>appears on the Command Window and the output variables are in Workspace (</w:t>
      </w:r>
      <w:r w:rsidR="00FF4908">
        <w:t>figure 8</w:t>
      </w:r>
      <w:r>
        <w:t>)</w:t>
      </w:r>
    </w:p>
    <w:p w:rsidR="00CE3DBB" w:rsidRDefault="00CE3DBB" w:rsidP="00D36C2A">
      <w:pPr>
        <w:jc w:val="both"/>
      </w:pPr>
    </w:p>
    <w:p w:rsidR="00FF4908" w:rsidRDefault="00FF4908" w:rsidP="00FF4908">
      <w:pPr>
        <w:jc w:val="center"/>
      </w:pPr>
      <w:r>
        <w:rPr>
          <w:noProof/>
        </w:rPr>
        <w:lastRenderedPageBreak/>
        <w:drawing>
          <wp:inline distT="0" distB="0" distL="0" distR="0" wp14:anchorId="35C2EE7F">
            <wp:extent cx="5640884" cy="3368407"/>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6066" cy="3377473"/>
                    </a:xfrm>
                    <a:prstGeom prst="rect">
                      <a:avLst/>
                    </a:prstGeom>
                    <a:noFill/>
                  </pic:spPr>
                </pic:pic>
              </a:graphicData>
            </a:graphic>
          </wp:inline>
        </w:drawing>
      </w:r>
    </w:p>
    <w:p w:rsidR="00FF4908" w:rsidRDefault="00FF4908" w:rsidP="00FF4908">
      <w:pPr>
        <w:jc w:val="center"/>
      </w:pPr>
      <w:r>
        <w:t>Figure 8</w:t>
      </w:r>
    </w:p>
    <w:p w:rsidR="00444843" w:rsidRDefault="00444843" w:rsidP="00D36C2A">
      <w:pPr>
        <w:jc w:val="both"/>
      </w:pPr>
    </w:p>
    <w:p w:rsidR="00E736DE" w:rsidRPr="002463F0" w:rsidRDefault="00E736DE" w:rsidP="00E736DE">
      <w:pPr>
        <w:jc w:val="both"/>
        <w:rPr>
          <w:b/>
          <w:sz w:val="28"/>
          <w:szCs w:val="28"/>
        </w:rPr>
      </w:pPr>
      <w:r w:rsidRPr="002463F0">
        <w:rPr>
          <w:b/>
          <w:sz w:val="28"/>
          <w:szCs w:val="28"/>
        </w:rPr>
        <w:t>Output</w:t>
      </w:r>
    </w:p>
    <w:p w:rsidR="00E356C3" w:rsidRDefault="00444843" w:rsidP="00D36C2A">
      <w:pPr>
        <w:jc w:val="both"/>
      </w:pPr>
      <w:r>
        <w:t xml:space="preserve">PANG-NAV outputs are receiver position and clock bias, satellite visibility and DOP, solution availability. In case RAIM is active, also </w:t>
      </w:r>
      <w:r w:rsidR="00EF16E5">
        <w:t xml:space="preserve">RAIM reliability flag, number of rejected measurements, </w:t>
      </w:r>
      <w:r>
        <w:t xml:space="preserve">protection levels and reliable availability are </w:t>
      </w:r>
      <w:r w:rsidR="00C869B1">
        <w:t>provided in output</w:t>
      </w:r>
      <w:r>
        <w:t>. In case a ground truth is available and the error analysis is required, also error behavior and error metrics are available.</w:t>
      </w:r>
    </w:p>
    <w:p w:rsidR="00444843" w:rsidRDefault="00677D06" w:rsidP="00D36C2A">
      <w:pPr>
        <w:jc w:val="both"/>
      </w:pPr>
      <w:r>
        <w:t>The output variable</w:t>
      </w:r>
      <w:r w:rsidR="00B45A39">
        <w:t>s</w:t>
      </w:r>
      <w:r>
        <w:t xml:space="preserve"> are</w:t>
      </w:r>
      <w:r w:rsidR="0073334B">
        <w:t>:</w:t>
      </w:r>
    </w:p>
    <w:p w:rsidR="00677D06" w:rsidRDefault="00677D06" w:rsidP="00677D06">
      <w:pPr>
        <w:pStyle w:val="ListParagraph"/>
        <w:numPr>
          <w:ilvl w:val="0"/>
          <w:numId w:val="3"/>
        </w:numPr>
        <w:jc w:val="both"/>
      </w:pPr>
      <w:r>
        <w:t>DOPs</w:t>
      </w:r>
    </w:p>
    <w:p w:rsidR="00677D06" w:rsidRDefault="00677D06" w:rsidP="00677D06">
      <w:pPr>
        <w:pStyle w:val="ListParagraph"/>
        <w:numPr>
          <w:ilvl w:val="0"/>
          <w:numId w:val="3"/>
        </w:numPr>
        <w:jc w:val="both"/>
      </w:pPr>
      <w:proofErr w:type="spellStart"/>
      <w:r>
        <w:t>e_H_g</w:t>
      </w:r>
      <w:proofErr w:type="spellEnd"/>
      <w:r w:rsidR="00F21A1F">
        <w:t xml:space="preserve"> (optional)</w:t>
      </w:r>
    </w:p>
    <w:p w:rsidR="00677D06" w:rsidRDefault="00677D06" w:rsidP="00677D06">
      <w:pPr>
        <w:pStyle w:val="ListParagraph"/>
        <w:numPr>
          <w:ilvl w:val="0"/>
          <w:numId w:val="3"/>
        </w:numPr>
        <w:jc w:val="both"/>
      </w:pPr>
      <w:proofErr w:type="spellStart"/>
      <w:r>
        <w:t>e_U_g</w:t>
      </w:r>
      <w:proofErr w:type="spellEnd"/>
      <w:r w:rsidR="00F21A1F">
        <w:t xml:space="preserve"> (optional)</w:t>
      </w:r>
    </w:p>
    <w:p w:rsidR="00E356C3" w:rsidRDefault="00677D06" w:rsidP="00677D06">
      <w:pPr>
        <w:pStyle w:val="ListParagraph"/>
        <w:numPr>
          <w:ilvl w:val="0"/>
          <w:numId w:val="3"/>
        </w:numPr>
        <w:jc w:val="both"/>
      </w:pPr>
      <w:r>
        <w:t>epochs</w:t>
      </w:r>
    </w:p>
    <w:p w:rsidR="00677D06" w:rsidRDefault="00677D06" w:rsidP="00677D06">
      <w:pPr>
        <w:pStyle w:val="ListParagraph"/>
        <w:numPr>
          <w:ilvl w:val="0"/>
          <w:numId w:val="3"/>
        </w:numPr>
        <w:jc w:val="both"/>
      </w:pPr>
      <w:proofErr w:type="spellStart"/>
      <w:r>
        <w:t>Error_Table_Pos</w:t>
      </w:r>
      <w:proofErr w:type="spellEnd"/>
      <w:r w:rsidR="00F21A1F">
        <w:t xml:space="preserve"> (optional)</w:t>
      </w:r>
    </w:p>
    <w:p w:rsidR="00677D06" w:rsidRDefault="00677D06" w:rsidP="00677D06">
      <w:pPr>
        <w:pStyle w:val="ListParagraph"/>
        <w:numPr>
          <w:ilvl w:val="0"/>
          <w:numId w:val="3"/>
        </w:numPr>
        <w:jc w:val="both"/>
      </w:pPr>
      <w:proofErr w:type="spellStart"/>
      <w:r>
        <w:t>nr_sat</w:t>
      </w:r>
      <w:proofErr w:type="spellEnd"/>
    </w:p>
    <w:p w:rsidR="00677D06" w:rsidRDefault="00677D06" w:rsidP="00677D06">
      <w:pPr>
        <w:pStyle w:val="ListParagraph"/>
        <w:numPr>
          <w:ilvl w:val="0"/>
          <w:numId w:val="3"/>
        </w:numPr>
        <w:jc w:val="both"/>
      </w:pPr>
      <w:r>
        <w:t>PLs</w:t>
      </w:r>
      <w:r w:rsidR="00F21A1F">
        <w:t xml:space="preserve"> (optional)</w:t>
      </w:r>
    </w:p>
    <w:p w:rsidR="00BD7E21" w:rsidRPr="00B312FA" w:rsidRDefault="00BD7E21" w:rsidP="00677D06">
      <w:pPr>
        <w:pStyle w:val="ListParagraph"/>
        <w:numPr>
          <w:ilvl w:val="0"/>
          <w:numId w:val="3"/>
        </w:numPr>
        <w:jc w:val="both"/>
      </w:pPr>
      <w:proofErr w:type="spellStart"/>
      <w:r w:rsidRPr="00B312FA">
        <w:t>RAIM_Results</w:t>
      </w:r>
      <w:proofErr w:type="spellEnd"/>
      <w:r w:rsidRPr="00B312FA">
        <w:t xml:space="preserve"> (optional)</w:t>
      </w:r>
    </w:p>
    <w:p w:rsidR="00677D06" w:rsidRDefault="00677D06" w:rsidP="00677D06">
      <w:pPr>
        <w:pStyle w:val="ListParagraph"/>
        <w:numPr>
          <w:ilvl w:val="0"/>
          <w:numId w:val="3"/>
        </w:numPr>
        <w:jc w:val="both"/>
      </w:pPr>
      <w:proofErr w:type="spellStart"/>
      <w:r>
        <w:t>Reliable_availability</w:t>
      </w:r>
      <w:proofErr w:type="spellEnd"/>
      <w:r w:rsidR="00F21A1F">
        <w:t xml:space="preserve"> (optional)</w:t>
      </w:r>
    </w:p>
    <w:p w:rsidR="00677D06" w:rsidRDefault="00677D06" w:rsidP="00677D06">
      <w:pPr>
        <w:pStyle w:val="ListParagraph"/>
        <w:numPr>
          <w:ilvl w:val="0"/>
          <w:numId w:val="3"/>
        </w:numPr>
        <w:jc w:val="both"/>
      </w:pPr>
      <w:proofErr w:type="spellStart"/>
      <w:r>
        <w:t>Sol_availability</w:t>
      </w:r>
      <w:proofErr w:type="spellEnd"/>
    </w:p>
    <w:p w:rsidR="00677D06" w:rsidRDefault="00677D06" w:rsidP="00677D06">
      <w:pPr>
        <w:pStyle w:val="ListParagraph"/>
        <w:numPr>
          <w:ilvl w:val="0"/>
          <w:numId w:val="3"/>
        </w:numPr>
        <w:jc w:val="both"/>
      </w:pPr>
      <w:r>
        <w:t>X</w:t>
      </w:r>
    </w:p>
    <w:p w:rsidR="00677D06" w:rsidRDefault="00677D06" w:rsidP="00677D06">
      <w:pPr>
        <w:jc w:val="both"/>
      </w:pPr>
    </w:p>
    <w:p w:rsidR="00F72B7A" w:rsidRDefault="00A813A5" w:rsidP="00677D06">
      <w:pPr>
        <w:jc w:val="both"/>
      </w:pPr>
      <w:r>
        <w:t>“</w:t>
      </w:r>
      <w:r w:rsidR="00A120AA">
        <w:t>DOPs</w:t>
      </w:r>
      <w:r>
        <w:t>”</w:t>
      </w:r>
      <w:r w:rsidR="00A120AA">
        <w:t xml:space="preserve"> variable is a matrix with </w:t>
      </w:r>
      <w:r w:rsidR="0034050F">
        <w:t>2</w:t>
      </w:r>
      <w:r w:rsidR="00A120AA">
        <w:t xml:space="preserve"> rows and </w:t>
      </w:r>
      <w:r w:rsidR="0034050F">
        <w:t xml:space="preserve">a number of columns equal to the number of epochs (let’s call this variable n). </w:t>
      </w:r>
      <w:r w:rsidR="007C78BC">
        <w:t>In the first row, the PDOP values, before RAIM application, are store, while in the second row, the PDOP values after the RAIM application. Of course, if RAIM is not active or no rejections are performed, the values of first and second rows are the same.</w:t>
      </w:r>
    </w:p>
    <w:p w:rsidR="00F21A1F" w:rsidRDefault="00A813A5" w:rsidP="00F21A1F">
      <w:pPr>
        <w:jc w:val="both"/>
      </w:pPr>
      <w:r>
        <w:t>“</w:t>
      </w:r>
      <w:proofErr w:type="spellStart"/>
      <w:r w:rsidR="00F21A1F">
        <w:t>e_H_g</w:t>
      </w:r>
      <w:proofErr w:type="spellEnd"/>
      <w:r>
        <w:t>”</w:t>
      </w:r>
      <w:r w:rsidR="00F21A1F">
        <w:t xml:space="preserve"> variable is column with n elements, representing the horizontal errors for each epoch.</w:t>
      </w:r>
    </w:p>
    <w:p w:rsidR="00F21A1F" w:rsidRDefault="00A813A5" w:rsidP="00F21A1F">
      <w:pPr>
        <w:jc w:val="both"/>
      </w:pPr>
      <w:r>
        <w:lastRenderedPageBreak/>
        <w:t>“</w:t>
      </w:r>
      <w:proofErr w:type="spellStart"/>
      <w:r w:rsidR="00F21A1F">
        <w:t>e_U_g</w:t>
      </w:r>
      <w:proofErr w:type="spellEnd"/>
      <w:r>
        <w:t>”</w:t>
      </w:r>
      <w:r w:rsidR="00F21A1F">
        <w:t xml:space="preserve"> variable is column with n elements, representing the vertical errors for each epoch</w:t>
      </w:r>
      <w:r w:rsidR="00A71CB6">
        <w:t>.</w:t>
      </w:r>
    </w:p>
    <w:p w:rsidR="00F72B7A" w:rsidRDefault="00A813A5" w:rsidP="00677D06">
      <w:pPr>
        <w:jc w:val="both"/>
      </w:pPr>
      <w:r>
        <w:t>“epochs”</w:t>
      </w:r>
      <w:r w:rsidR="00F21A1F">
        <w:t xml:space="preserve"> variable is column with n elements, representing GPS epochs expressed in seconds of week according to GPS time format.</w:t>
      </w:r>
    </w:p>
    <w:p w:rsidR="00F21A1F" w:rsidRDefault="00A813A5" w:rsidP="00677D06">
      <w:pPr>
        <w:jc w:val="both"/>
      </w:pPr>
      <w:r>
        <w:t>“</w:t>
      </w:r>
      <w:proofErr w:type="spellStart"/>
      <w:r w:rsidR="00F21A1F">
        <w:t>Error_Table_Pos</w:t>
      </w:r>
      <w:proofErr w:type="spellEnd"/>
      <w:r>
        <w:t>”</w:t>
      </w:r>
      <w:r w:rsidR="00A2068D">
        <w:t xml:space="preserve"> variable</w:t>
      </w:r>
      <w:r w:rsidR="00F21A1F">
        <w:t xml:space="preserve"> is </w:t>
      </w:r>
      <w:r w:rsidR="005C51F2">
        <w:t>a row of 6 elements, representing error metrics</w:t>
      </w:r>
      <w:r w:rsidR="003E359F">
        <w:t xml:space="preserve"> as shown in table 1.</w:t>
      </w:r>
    </w:p>
    <w:p w:rsidR="003E359F" w:rsidRDefault="003E359F" w:rsidP="00677D06">
      <w:pPr>
        <w:jc w:val="both"/>
      </w:pPr>
    </w:p>
    <w:p w:rsidR="00567411" w:rsidRDefault="003E359F" w:rsidP="003E359F">
      <w:pPr>
        <w:jc w:val="center"/>
      </w:pPr>
      <w:r>
        <w:t>Table 1</w:t>
      </w:r>
    </w:p>
    <w:tbl>
      <w:tblPr>
        <w:tblStyle w:val="TableGrid"/>
        <w:tblW w:w="0" w:type="auto"/>
        <w:jc w:val="center"/>
        <w:tblLook w:val="04A0" w:firstRow="1" w:lastRow="0" w:firstColumn="1" w:lastColumn="0" w:noHBand="0" w:noVBand="1"/>
      </w:tblPr>
      <w:tblGrid>
        <w:gridCol w:w="1337"/>
        <w:gridCol w:w="1246"/>
        <w:gridCol w:w="1337"/>
        <w:gridCol w:w="1247"/>
        <w:gridCol w:w="1337"/>
        <w:gridCol w:w="1337"/>
      </w:tblGrid>
      <w:tr w:rsidR="00A2068D" w:rsidTr="00A2068D">
        <w:trPr>
          <w:trHeight w:val="463"/>
          <w:jc w:val="center"/>
        </w:trPr>
        <w:tc>
          <w:tcPr>
            <w:tcW w:w="1337" w:type="dxa"/>
            <w:vAlign w:val="center"/>
          </w:tcPr>
          <w:p w:rsidR="00A2068D" w:rsidRDefault="00A2068D" w:rsidP="00677D06">
            <w:pPr>
              <w:jc w:val="both"/>
            </w:pPr>
            <w:r>
              <w:t>Mean horizontal error</w:t>
            </w:r>
          </w:p>
        </w:tc>
        <w:tc>
          <w:tcPr>
            <w:tcW w:w="1246" w:type="dxa"/>
            <w:vAlign w:val="center"/>
          </w:tcPr>
          <w:p w:rsidR="00A2068D" w:rsidRDefault="00A2068D" w:rsidP="00677D06">
            <w:pPr>
              <w:jc w:val="both"/>
            </w:pPr>
            <w:r>
              <w:t>Mean vertical error</w:t>
            </w:r>
          </w:p>
        </w:tc>
        <w:tc>
          <w:tcPr>
            <w:tcW w:w="1337" w:type="dxa"/>
            <w:vAlign w:val="center"/>
          </w:tcPr>
          <w:p w:rsidR="00A2068D" w:rsidRDefault="00A2068D" w:rsidP="00677D06">
            <w:pPr>
              <w:jc w:val="both"/>
            </w:pPr>
            <w:r>
              <w:t>Root mean square horizontal error</w:t>
            </w:r>
          </w:p>
        </w:tc>
        <w:tc>
          <w:tcPr>
            <w:tcW w:w="1247" w:type="dxa"/>
            <w:vAlign w:val="center"/>
          </w:tcPr>
          <w:p w:rsidR="00A2068D" w:rsidRDefault="00A2068D" w:rsidP="00677D06">
            <w:pPr>
              <w:jc w:val="both"/>
            </w:pPr>
            <w:r>
              <w:t>Root mean square vertical error</w:t>
            </w:r>
          </w:p>
        </w:tc>
        <w:tc>
          <w:tcPr>
            <w:tcW w:w="1337" w:type="dxa"/>
            <w:vAlign w:val="center"/>
          </w:tcPr>
          <w:p w:rsidR="00A2068D" w:rsidRDefault="00A2068D" w:rsidP="00677D06">
            <w:pPr>
              <w:jc w:val="both"/>
            </w:pPr>
            <w:r>
              <w:t>Maximum horizontal error</w:t>
            </w:r>
          </w:p>
        </w:tc>
        <w:tc>
          <w:tcPr>
            <w:tcW w:w="1337" w:type="dxa"/>
            <w:vAlign w:val="center"/>
          </w:tcPr>
          <w:p w:rsidR="00A2068D" w:rsidRDefault="00A2068D" w:rsidP="00677D06">
            <w:pPr>
              <w:jc w:val="both"/>
            </w:pPr>
            <w:r>
              <w:t>Maximum vertical error</w:t>
            </w:r>
          </w:p>
        </w:tc>
      </w:tr>
    </w:tbl>
    <w:p w:rsidR="00A2068D" w:rsidRDefault="00A2068D" w:rsidP="00677D06">
      <w:pPr>
        <w:jc w:val="both"/>
      </w:pPr>
    </w:p>
    <w:p w:rsidR="0069170E" w:rsidRDefault="00A813A5" w:rsidP="0069170E">
      <w:pPr>
        <w:jc w:val="both"/>
      </w:pPr>
      <w:r>
        <w:t>“</w:t>
      </w:r>
      <w:proofErr w:type="spellStart"/>
      <w:r w:rsidR="0069170E">
        <w:t>nr_sat</w:t>
      </w:r>
      <w:proofErr w:type="spellEnd"/>
      <w:r>
        <w:t>”</w:t>
      </w:r>
      <w:r w:rsidR="0069170E">
        <w:t xml:space="preserve"> variable is a matrix with 2 rows and n columns. In the first row, the numbers of available satellites, before RAIM application, are store</w:t>
      </w:r>
      <w:r w:rsidR="00F5485A">
        <w:t>d</w:t>
      </w:r>
      <w:r w:rsidR="0069170E">
        <w:t>, while in the second row, the numbers of available satellites after the RAIM application. Of course, if RAIM is not active or no rejections are performed, the values of first and second rows are the same.</w:t>
      </w:r>
    </w:p>
    <w:p w:rsidR="004352BC" w:rsidRDefault="00A813A5" w:rsidP="004352BC">
      <w:pPr>
        <w:jc w:val="both"/>
      </w:pPr>
      <w:r>
        <w:t>“</w:t>
      </w:r>
      <w:r w:rsidR="004352BC">
        <w:t>PLs</w:t>
      </w:r>
      <w:r>
        <w:t>”</w:t>
      </w:r>
      <w:r w:rsidR="004352BC">
        <w:t xml:space="preserve"> variable is a matrix with 2 rows and n columns. In the first row, the values of horizontal protection levels per epoch are stored, while in the second row the vertical protection levels.</w:t>
      </w:r>
    </w:p>
    <w:p w:rsidR="00997D64" w:rsidRDefault="00940EAB" w:rsidP="00677D06">
      <w:pPr>
        <w:jc w:val="both"/>
      </w:pPr>
      <w:r>
        <w:t>“</w:t>
      </w:r>
      <w:proofErr w:type="spellStart"/>
      <w:r>
        <w:t>RAIM_Results</w:t>
      </w:r>
      <w:proofErr w:type="spellEnd"/>
      <w:r>
        <w:t>” variable is a matrix with 2 rows and n columns. The first column contain</w:t>
      </w:r>
      <w:r w:rsidR="00997D64">
        <w:t>s a reliability flag per epoch; the values of the flag have the following meaning:</w:t>
      </w:r>
    </w:p>
    <w:p w:rsidR="00940EAB" w:rsidRDefault="00997D64" w:rsidP="00997D64">
      <w:pPr>
        <w:pStyle w:val="ListParagraph"/>
        <w:numPr>
          <w:ilvl w:val="0"/>
          <w:numId w:val="5"/>
        </w:numPr>
        <w:jc w:val="both"/>
      </w:pPr>
      <w:r>
        <w:t>if the flag value is 0, there is not enough redundancy to perform the RAIM test;</w:t>
      </w:r>
    </w:p>
    <w:p w:rsidR="00997D64" w:rsidRDefault="00997D64" w:rsidP="00997D64">
      <w:pPr>
        <w:pStyle w:val="ListParagraph"/>
        <w:numPr>
          <w:ilvl w:val="0"/>
          <w:numId w:val="5"/>
        </w:numPr>
        <w:jc w:val="both"/>
      </w:pPr>
      <w:r>
        <w:t>if the flag value is 1, the estimated position is reliable (according to RAIM algorithm);</w:t>
      </w:r>
    </w:p>
    <w:p w:rsidR="00997D64" w:rsidRDefault="00997D64" w:rsidP="00997D64">
      <w:pPr>
        <w:pStyle w:val="ListParagraph"/>
        <w:numPr>
          <w:ilvl w:val="0"/>
          <w:numId w:val="5"/>
        </w:numPr>
        <w:jc w:val="both"/>
      </w:pPr>
      <w:r>
        <w:t>if the flag value is 2, the estimated position in unreliable (according to RAIM algorithm).</w:t>
      </w:r>
    </w:p>
    <w:p w:rsidR="00A2068D" w:rsidRDefault="00367FEE" w:rsidP="00677D06">
      <w:pPr>
        <w:jc w:val="both"/>
      </w:pPr>
      <w:r>
        <w:t>“</w:t>
      </w:r>
      <w:proofErr w:type="spellStart"/>
      <w:r>
        <w:t>Reliable_availability</w:t>
      </w:r>
      <w:proofErr w:type="spellEnd"/>
      <w:r>
        <w:t>” variable is a scalar, indicating the time percentage when the estimated solution is considered reliable by RAIM.</w:t>
      </w:r>
    </w:p>
    <w:p w:rsidR="00367FEE" w:rsidRDefault="00367FEE" w:rsidP="00367FEE">
      <w:pPr>
        <w:jc w:val="both"/>
      </w:pPr>
      <w:r>
        <w:t>“</w:t>
      </w:r>
      <w:proofErr w:type="spellStart"/>
      <w:r>
        <w:t>Sol_availability</w:t>
      </w:r>
      <w:proofErr w:type="spellEnd"/>
      <w:r>
        <w:t>” variable is a scalar, indicating the time percentage when the estimated solution is simply available, i.e. the number of available satellites are sufficient for the positioning.</w:t>
      </w:r>
    </w:p>
    <w:p w:rsidR="00367FEE" w:rsidRDefault="00454175" w:rsidP="00677D06">
      <w:pPr>
        <w:jc w:val="both"/>
      </w:pPr>
      <w:r>
        <w:t xml:space="preserve">“X” variable is matrix with 4 (in GPS only case) or 5 (in GPS/Galileo case) rows and n columns. The rows 1, 2 and 3 contain respectively the estimated latitude (in radians), longitude (in radians) and </w:t>
      </w:r>
      <w:r w:rsidR="00954C9B">
        <w:t>height</w:t>
      </w:r>
      <w:r>
        <w:t xml:space="preserve"> (in meters) of the GNSS receiver. The 4</w:t>
      </w:r>
      <w:r w:rsidRPr="00454175">
        <w:rPr>
          <w:vertAlign w:val="superscript"/>
        </w:rPr>
        <w:t>th</w:t>
      </w:r>
      <w:r>
        <w:t xml:space="preserve"> row contains the receiver clock bias with respect to GPS system time. The 5</w:t>
      </w:r>
      <w:r w:rsidRPr="00454175">
        <w:rPr>
          <w:vertAlign w:val="superscript"/>
        </w:rPr>
        <w:t>th</w:t>
      </w:r>
      <w:r>
        <w:t xml:space="preserve"> row contains the inter-system offset between GPS and Galileo times.</w:t>
      </w:r>
    </w:p>
    <w:p w:rsidR="004D085E" w:rsidRDefault="004D085E" w:rsidP="004D085E">
      <w:pPr>
        <w:jc w:val="both"/>
      </w:pPr>
      <w:r>
        <w:t>“</w:t>
      </w:r>
      <w:proofErr w:type="spellStart"/>
      <w:r>
        <w:t>e_H_g</w:t>
      </w:r>
      <w:proofErr w:type="spellEnd"/>
      <w:r>
        <w:t>”, “</w:t>
      </w:r>
      <w:proofErr w:type="spellStart"/>
      <w:r>
        <w:t>e_U_g</w:t>
      </w:r>
      <w:proofErr w:type="spellEnd"/>
      <w:r>
        <w:t>” and “</w:t>
      </w:r>
      <w:proofErr w:type="spellStart"/>
      <w:r>
        <w:t>Error_Table_Pos</w:t>
      </w:r>
      <w:proofErr w:type="spellEnd"/>
      <w:r>
        <w:t>” are available only if error analysis is required (</w:t>
      </w:r>
      <w:proofErr w:type="spellStart"/>
      <w:r w:rsidRPr="00D51DD4">
        <w:t>Error_Analysis_flag</w:t>
      </w:r>
      <w:proofErr w:type="spellEnd"/>
      <w:r>
        <w:t>=1).</w:t>
      </w:r>
    </w:p>
    <w:p w:rsidR="00F72B7A" w:rsidRDefault="004D085E" w:rsidP="00677D06">
      <w:pPr>
        <w:jc w:val="both"/>
      </w:pPr>
      <w:r>
        <w:t>“PLs” and “</w:t>
      </w:r>
      <w:proofErr w:type="spellStart"/>
      <w:r>
        <w:t>Reliable_availability</w:t>
      </w:r>
      <w:proofErr w:type="spellEnd"/>
      <w:r>
        <w:t>” are available only if RAIM is active (</w:t>
      </w:r>
      <w:proofErr w:type="spellStart"/>
      <w:r>
        <w:t>RAIM_flag</w:t>
      </w:r>
      <w:proofErr w:type="spellEnd"/>
      <w:r>
        <w:t>=1).</w:t>
      </w:r>
    </w:p>
    <w:p w:rsidR="004D085E" w:rsidRDefault="009A1D5F" w:rsidP="00677D06">
      <w:pPr>
        <w:jc w:val="both"/>
      </w:pPr>
      <w:r>
        <w:t xml:space="preserve">PANG-NAV </w:t>
      </w:r>
      <w:r w:rsidR="007E71B5">
        <w:t xml:space="preserve">also </w:t>
      </w:r>
      <w:r>
        <w:t xml:space="preserve">provides </w:t>
      </w:r>
      <w:r w:rsidR="007E71B5">
        <w:t>as</w:t>
      </w:r>
      <w:r>
        <w:t xml:space="preserve"> output the following plots:</w:t>
      </w:r>
    </w:p>
    <w:p w:rsidR="009A1D5F" w:rsidRDefault="009A1D5F" w:rsidP="009A1D5F">
      <w:pPr>
        <w:pStyle w:val="ListParagraph"/>
        <w:numPr>
          <w:ilvl w:val="0"/>
          <w:numId w:val="4"/>
        </w:numPr>
        <w:jc w:val="both"/>
      </w:pPr>
      <w:r>
        <w:t>Horizontal position (easting versus northing)</w:t>
      </w:r>
    </w:p>
    <w:p w:rsidR="009A1D5F" w:rsidRDefault="00954C9B" w:rsidP="009A1D5F">
      <w:pPr>
        <w:pStyle w:val="ListParagraph"/>
        <w:numPr>
          <w:ilvl w:val="0"/>
          <w:numId w:val="4"/>
        </w:numPr>
        <w:jc w:val="both"/>
      </w:pPr>
      <w:r>
        <w:t>Height</w:t>
      </w:r>
      <w:r w:rsidR="009A1D5F">
        <w:t xml:space="preserve"> versus time</w:t>
      </w:r>
    </w:p>
    <w:p w:rsidR="009A1D5F" w:rsidRDefault="009A1D5F" w:rsidP="009A1D5F">
      <w:pPr>
        <w:pStyle w:val="ListParagraph"/>
        <w:numPr>
          <w:ilvl w:val="0"/>
          <w:numId w:val="4"/>
        </w:numPr>
        <w:jc w:val="both"/>
      </w:pPr>
      <w:r>
        <w:t>Visibility versus time</w:t>
      </w:r>
    </w:p>
    <w:p w:rsidR="009A1D5F" w:rsidRDefault="009A1D5F" w:rsidP="009A1D5F">
      <w:pPr>
        <w:pStyle w:val="ListParagraph"/>
        <w:numPr>
          <w:ilvl w:val="0"/>
          <w:numId w:val="4"/>
        </w:numPr>
        <w:jc w:val="both"/>
      </w:pPr>
      <w:r>
        <w:t>DOPs versus time</w:t>
      </w:r>
    </w:p>
    <w:p w:rsidR="009A1D5F" w:rsidRDefault="009A1D5F" w:rsidP="009A1D5F">
      <w:pPr>
        <w:pStyle w:val="ListParagraph"/>
        <w:numPr>
          <w:ilvl w:val="0"/>
          <w:numId w:val="4"/>
        </w:numPr>
        <w:jc w:val="both"/>
      </w:pPr>
      <w:r>
        <w:t>HPL and VPL versus time (only in case RAIM is active)</w:t>
      </w:r>
    </w:p>
    <w:p w:rsidR="009A1D5F" w:rsidRDefault="009A1D5F" w:rsidP="009A1D5F">
      <w:pPr>
        <w:pStyle w:val="ListParagraph"/>
        <w:numPr>
          <w:ilvl w:val="0"/>
          <w:numId w:val="4"/>
        </w:numPr>
        <w:jc w:val="both"/>
      </w:pPr>
      <w:r>
        <w:t>Ho</w:t>
      </w:r>
      <w:bookmarkStart w:id="0" w:name="_GoBack"/>
      <w:bookmarkEnd w:id="0"/>
      <w:r>
        <w:t>rizontal and vertical errors versus time (only if error analysis is required)</w:t>
      </w:r>
    </w:p>
    <w:sectPr w:rsidR="009A1D5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666217"/>
    <w:multiLevelType w:val="hybridMultilevel"/>
    <w:tmpl w:val="96BA08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FDD2A41"/>
    <w:multiLevelType w:val="hybridMultilevel"/>
    <w:tmpl w:val="8FBE07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095BC9"/>
    <w:multiLevelType w:val="hybridMultilevel"/>
    <w:tmpl w:val="019C3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9703C3"/>
    <w:multiLevelType w:val="hybridMultilevel"/>
    <w:tmpl w:val="1CAEC7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547188F"/>
    <w:multiLevelType w:val="hybridMultilevel"/>
    <w:tmpl w:val="A13629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49005B2"/>
    <w:multiLevelType w:val="hybridMultilevel"/>
    <w:tmpl w:val="540E20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3A"/>
    <w:rsid w:val="000835E3"/>
    <w:rsid w:val="001071A9"/>
    <w:rsid w:val="00110D82"/>
    <w:rsid w:val="00180201"/>
    <w:rsid w:val="00212357"/>
    <w:rsid w:val="002138B9"/>
    <w:rsid w:val="0023328B"/>
    <w:rsid w:val="002463F0"/>
    <w:rsid w:val="0034050F"/>
    <w:rsid w:val="003459BE"/>
    <w:rsid w:val="00367FEE"/>
    <w:rsid w:val="003D413A"/>
    <w:rsid w:val="003E359F"/>
    <w:rsid w:val="004352BC"/>
    <w:rsid w:val="00444843"/>
    <w:rsid w:val="00454175"/>
    <w:rsid w:val="004656F3"/>
    <w:rsid w:val="00483C92"/>
    <w:rsid w:val="00495AC2"/>
    <w:rsid w:val="004D085E"/>
    <w:rsid w:val="005158A3"/>
    <w:rsid w:val="00567411"/>
    <w:rsid w:val="00567BA2"/>
    <w:rsid w:val="00592297"/>
    <w:rsid w:val="005C51F2"/>
    <w:rsid w:val="005E2D80"/>
    <w:rsid w:val="005F18CD"/>
    <w:rsid w:val="00632B0B"/>
    <w:rsid w:val="006352B5"/>
    <w:rsid w:val="00635543"/>
    <w:rsid w:val="00663F26"/>
    <w:rsid w:val="006668ED"/>
    <w:rsid w:val="00677D06"/>
    <w:rsid w:val="00683EA8"/>
    <w:rsid w:val="0069170E"/>
    <w:rsid w:val="006E081C"/>
    <w:rsid w:val="006F3CA6"/>
    <w:rsid w:val="00723951"/>
    <w:rsid w:val="0073334B"/>
    <w:rsid w:val="00775C04"/>
    <w:rsid w:val="00785357"/>
    <w:rsid w:val="007977CE"/>
    <w:rsid w:val="007A5DCA"/>
    <w:rsid w:val="007C78BC"/>
    <w:rsid w:val="007E71B5"/>
    <w:rsid w:val="00902D53"/>
    <w:rsid w:val="00940EAB"/>
    <w:rsid w:val="00951B74"/>
    <w:rsid w:val="00954C9B"/>
    <w:rsid w:val="0097195E"/>
    <w:rsid w:val="00997D64"/>
    <w:rsid w:val="009A1D5F"/>
    <w:rsid w:val="009D594C"/>
    <w:rsid w:val="009E22B5"/>
    <w:rsid w:val="00A120AA"/>
    <w:rsid w:val="00A2068D"/>
    <w:rsid w:val="00A71CB6"/>
    <w:rsid w:val="00A813A5"/>
    <w:rsid w:val="00B312FA"/>
    <w:rsid w:val="00B45A39"/>
    <w:rsid w:val="00B706BA"/>
    <w:rsid w:val="00B77AE6"/>
    <w:rsid w:val="00BB49F3"/>
    <w:rsid w:val="00BD7E21"/>
    <w:rsid w:val="00C000D3"/>
    <w:rsid w:val="00C55898"/>
    <w:rsid w:val="00C65020"/>
    <w:rsid w:val="00C869B1"/>
    <w:rsid w:val="00C9131F"/>
    <w:rsid w:val="00CB61DC"/>
    <w:rsid w:val="00CD6D5F"/>
    <w:rsid w:val="00CE3DBB"/>
    <w:rsid w:val="00D012D3"/>
    <w:rsid w:val="00D26857"/>
    <w:rsid w:val="00D33886"/>
    <w:rsid w:val="00D36C2A"/>
    <w:rsid w:val="00D51DD4"/>
    <w:rsid w:val="00D70DD0"/>
    <w:rsid w:val="00E356C3"/>
    <w:rsid w:val="00E356F0"/>
    <w:rsid w:val="00E629CC"/>
    <w:rsid w:val="00E736DE"/>
    <w:rsid w:val="00EB0C65"/>
    <w:rsid w:val="00EF16E5"/>
    <w:rsid w:val="00F1194B"/>
    <w:rsid w:val="00F1270D"/>
    <w:rsid w:val="00F21A1F"/>
    <w:rsid w:val="00F5485A"/>
    <w:rsid w:val="00F72B7A"/>
    <w:rsid w:val="00FE53BE"/>
    <w:rsid w:val="00FF49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A0A70"/>
  <w15:chartTrackingRefBased/>
  <w15:docId w15:val="{AF58C12E-ED9C-4662-BDB7-8CEF9FE6C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F26"/>
    <w:pPr>
      <w:ind w:left="720"/>
      <w:contextualSpacing/>
    </w:pPr>
  </w:style>
  <w:style w:type="table" w:styleId="TableGrid">
    <w:name w:val="Table Grid"/>
    <w:basedOn w:val="TableNormal"/>
    <w:uiPriority w:val="39"/>
    <w:rsid w:val="00A20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581</TotalTime>
  <Pages>8</Pages>
  <Words>1328</Words>
  <Characters>7573</Characters>
  <Application>Microsoft Office Word</Application>
  <DocSecurity>0</DocSecurity>
  <Lines>63</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Steve Hilla</cp:lastModifiedBy>
  <cp:revision>78</cp:revision>
  <dcterms:created xsi:type="dcterms:W3CDTF">2019-06-05T16:05:00Z</dcterms:created>
  <dcterms:modified xsi:type="dcterms:W3CDTF">2019-10-02T01:27:00Z</dcterms:modified>
</cp:coreProperties>
</file>