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DB2" w:rsidRDefault="006A3DB2"/>
    <w:tbl>
      <w:tblPr>
        <w:tblW w:w="9378" w:type="dxa"/>
        <w:tblLayout w:type="fixed"/>
        <w:tblCellMar>
          <w:left w:w="0" w:type="dxa"/>
          <w:right w:w="0" w:type="dxa"/>
        </w:tblCellMar>
        <w:tblLook w:val="0000" w:firstRow="0" w:lastRow="0" w:firstColumn="0" w:lastColumn="0" w:noHBand="0" w:noVBand="0"/>
      </w:tblPr>
      <w:tblGrid>
        <w:gridCol w:w="7218"/>
        <w:gridCol w:w="2160"/>
      </w:tblGrid>
      <w:tr w:rsidR="00B77A36" w:rsidRPr="00B77A36">
        <w:trPr>
          <w:cantSplit/>
          <w:trHeight w:val="835"/>
        </w:trPr>
        <w:tc>
          <w:tcPr>
            <w:tcW w:w="7218" w:type="dxa"/>
          </w:tcPr>
          <w:p w:rsidR="00B77A36" w:rsidRPr="00B77A36" w:rsidRDefault="00F03994" w:rsidP="00B27815">
            <w:pPr>
              <w:pStyle w:val="Cover-CompanyName"/>
            </w:pPr>
            <w:r>
              <w:t>CEPA</w:t>
            </w:r>
          </w:p>
        </w:tc>
        <w:tc>
          <w:tcPr>
            <w:tcW w:w="2160" w:type="dxa"/>
          </w:tcPr>
          <w:p w:rsidR="00B77A36" w:rsidRPr="00545D48" w:rsidRDefault="00B77A36" w:rsidP="00B80688">
            <w:pPr>
              <w:pStyle w:val="Cover-ProjRepNo"/>
            </w:pPr>
            <w:r w:rsidRPr="00545D48">
              <w:t xml:space="preserve">Final Report No. </w:t>
            </w:r>
            <w:r w:rsidR="00B80688">
              <w:t>14-017</w:t>
            </w:r>
          </w:p>
        </w:tc>
      </w:tr>
    </w:tbl>
    <w:p w:rsidR="002234DD" w:rsidRDefault="001E7021" w:rsidP="0076424E">
      <w:pPr>
        <w:pStyle w:val="Cover-ReportTitle"/>
        <w:pBdr>
          <w:top w:val="single" w:sz="6" w:space="23" w:color="auto"/>
        </w:pBdr>
      </w:pPr>
      <w:r>
        <w:rPr>
          <w:noProof/>
        </w:rPr>
        <w:drawing>
          <wp:anchor distT="0" distB="0" distL="114300" distR="114300" simplePos="0" relativeHeight="251659264" behindDoc="1" locked="0" layoutInCell="1" allowOverlap="1">
            <wp:simplePos x="0" y="0"/>
            <wp:positionH relativeFrom="column">
              <wp:posOffset>-21590</wp:posOffset>
            </wp:positionH>
            <wp:positionV relativeFrom="page">
              <wp:posOffset>1447800</wp:posOffset>
            </wp:positionV>
            <wp:extent cx="5943600" cy="718185"/>
            <wp:effectExtent l="0" t="0" r="0" b="5715"/>
            <wp:wrapNone/>
            <wp:docPr id="18" name="Picture 18" descr="cover art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ver art 150"/>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181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ge">
                  <wp:posOffset>8632190</wp:posOffset>
                </wp:positionV>
                <wp:extent cx="889635" cy="289560"/>
                <wp:effectExtent l="0" t="2540" r="0" b="317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6E" w:rsidRPr="00626E99" w:rsidRDefault="00CC766E" w:rsidP="00A1534F">
                            <w:pPr>
                              <w:pStyle w:val="ProjectNumber-CoverPage"/>
                            </w:pPr>
                            <w:r>
                              <w:t>0387-1301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679.7pt;width:70.05pt;height:2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" filled="f" stroked="f">
                <v:textbox>
                  <w:txbxContent>
                    <w:p w:rsidR="00CC766E" w:rsidRPr="00626E99" w:rsidRDefault="00CC766E" w:rsidP="00A1534F">
                      <w:pPr>
                        <w:pStyle w:val="ProjectNumber-CoverPage"/>
                      </w:pPr>
                      <w:r>
                        <w:t>0387-1301</w:t>
                      </w:r>
                    </w:p>
                  </w:txbxContent>
                </v:textbox>
                <w10:wrap anchory="page"/>
              </v:shape>
            </w:pict>
          </mc:Fallback>
        </mc:AlternateContent>
      </w:r>
    </w:p>
    <w:p w:rsidR="00AC3928" w:rsidRPr="00B77A36" w:rsidRDefault="00B80688" w:rsidP="00AC3928">
      <w:pPr>
        <w:pStyle w:val="Cover-ReportType"/>
      </w:pPr>
      <w:r>
        <w:t>Final</w:t>
      </w:r>
      <w:r w:rsidR="00F03994">
        <w:t xml:space="preserve"> </w:t>
      </w:r>
      <w:r w:rsidR="00AC3928">
        <w:t>Report</w:t>
      </w:r>
    </w:p>
    <w:p w:rsidR="00E122FD" w:rsidRDefault="00E122FD" w:rsidP="00E122FD">
      <w:pPr>
        <w:pStyle w:val="Cover-ReportTitle"/>
        <w:spacing w:after="0"/>
      </w:pPr>
      <w:r>
        <w:fldChar w:fldCharType="begin"/>
      </w:r>
      <w:r>
        <w:instrText xml:space="preserve"> TITLE   \* MERGEFORMAT </w:instrText>
      </w:r>
      <w:r>
        <w:fldChar w:fldCharType="separate"/>
      </w:r>
      <w:r>
        <w:t>Canadian Energy Pipeline Association (CEPA)</w:t>
      </w:r>
    </w:p>
    <w:p w:rsidR="00247460" w:rsidRDefault="00E122FD" w:rsidP="00AC3928">
      <w:pPr>
        <w:pStyle w:val="Cover-ReportTitle"/>
      </w:pPr>
      <w:r>
        <w:t>Surface Loading Calculator User Manual</w:t>
      </w:r>
      <w:r>
        <w:fldChar w:fldCharType="end"/>
      </w:r>
    </w:p>
    <w:p w:rsidR="00AC3928" w:rsidRPr="00AC3928" w:rsidRDefault="00AC3928" w:rsidP="00AC3928"/>
    <w:p w:rsidR="00AC3928" w:rsidRDefault="00F03994" w:rsidP="00AC3928">
      <w:pPr>
        <w:pStyle w:val="Cover-AuthorDate"/>
      </w:pPr>
      <w:r>
        <w:t>Mark Van Auker</w:t>
      </w:r>
      <w:r w:rsidR="00E122FD">
        <w:t xml:space="preserve"> and Bob Francini</w:t>
      </w:r>
    </w:p>
    <w:p w:rsidR="00AC3928" w:rsidRDefault="00114B77" w:rsidP="00AC3928">
      <w:pPr>
        <w:pStyle w:val="Cover-AuthorDate"/>
      </w:pPr>
      <w:r>
        <w:t>January</w:t>
      </w:r>
      <w:r w:rsidR="00F03994">
        <w:t xml:space="preserve"> 2</w:t>
      </w:r>
      <w:r>
        <w:t>8</w:t>
      </w:r>
      <w:r w:rsidR="00F03994">
        <w:t>, 201</w:t>
      </w:r>
      <w:r>
        <w:t>4</w:t>
      </w:r>
    </w:p>
    <w:p w:rsidR="00AC3928" w:rsidRPr="00AC3928" w:rsidRDefault="00AC3928" w:rsidP="00AC3928"/>
    <w:p w:rsidR="00247460" w:rsidRDefault="001E7021" w:rsidP="00247460">
      <w:pPr>
        <w:pStyle w:val="Reporttext"/>
      </w:pPr>
      <w:r>
        <w:rPr>
          <w:noProof/>
        </w:rPr>
        <w:drawing>
          <wp:anchor distT="0" distB="0" distL="114300" distR="114300" simplePos="0" relativeHeight="251663360" behindDoc="0" locked="1" layoutInCell="1" allowOverlap="1">
            <wp:simplePos x="0" y="0"/>
            <wp:positionH relativeFrom="column">
              <wp:posOffset>0</wp:posOffset>
            </wp:positionH>
            <wp:positionV relativeFrom="paragraph">
              <wp:posOffset>1149350</wp:posOffset>
            </wp:positionV>
            <wp:extent cx="5936615" cy="737235"/>
            <wp:effectExtent l="0" t="0" r="6985" b="5715"/>
            <wp:wrapNone/>
            <wp:docPr id="20" name="Picture 20" descr="C:\Users\sherri.derhodes\Desktop\Logos\Kiefner_Applus RTD_Logo_BW_Oc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erri.derhodes\Desktop\Logos\Kiefner_Applus RTD_Logo_BW_Oct 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460" w:rsidRPr="00247460" w:rsidRDefault="00247460" w:rsidP="00247460">
      <w:pPr>
        <w:pStyle w:val="Reporttext"/>
        <w:sectPr w:rsidR="00247460" w:rsidRPr="00247460" w:rsidSect="009D3C9E">
          <w:footerReference w:type="even" r:id="rId11"/>
          <w:footerReference w:type="default" r:id="rId12"/>
          <w:headerReference w:type="first" r:id="rId13"/>
          <w:footerReference w:type="first" r:id="rId14"/>
          <w:type w:val="continuous"/>
          <w:pgSz w:w="12240" w:h="15840" w:code="1"/>
          <w:pgMar w:top="1440" w:right="1440" w:bottom="1440" w:left="1440" w:header="965" w:footer="965" w:gutter="0"/>
          <w:pgNumType w:fmt="lowerRoman" w:start="1"/>
          <w:cols w:space="720"/>
          <w:titlePg/>
        </w:sectPr>
      </w:pPr>
    </w:p>
    <w:p w:rsidR="002B4942" w:rsidRDefault="00EF3307" w:rsidP="00EF3307">
      <w:pPr>
        <w:jc w:val="center"/>
      </w:pPr>
      <w:r>
        <w:lastRenderedPageBreak/>
        <w:t>Intentionally blank</w:t>
      </w:r>
    </w:p>
    <w:p w:rsidR="002B4942" w:rsidRDefault="002B4942" w:rsidP="00EF3307">
      <w:pPr>
        <w:jc w:val="center"/>
      </w:pPr>
    </w:p>
    <w:p w:rsidR="00EF3307" w:rsidRDefault="00C076F0" w:rsidP="004E06CF">
      <w:pPr>
        <w:pStyle w:val="FrontspieceRightAligned"/>
      </w:pPr>
      <w:r>
        <w:br w:type="page"/>
      </w:r>
      <w:r w:rsidR="002B4942">
        <w:lastRenderedPageBreak/>
        <w:t xml:space="preserve">Final Report No. </w:t>
      </w:r>
      <w:r w:rsidR="00B80688">
        <w:t>14-017</w:t>
      </w:r>
    </w:p>
    <w:p w:rsidR="002B4942" w:rsidRDefault="00B80688" w:rsidP="004E06CF">
      <w:pPr>
        <w:pStyle w:val="FrontspieceCenteredBold"/>
      </w:pPr>
      <w:r>
        <w:t>Final</w:t>
      </w:r>
      <w:r w:rsidR="004E06CF">
        <w:t xml:space="preserve"> Report</w:t>
      </w:r>
    </w:p>
    <w:p w:rsidR="004E06CF" w:rsidRDefault="004E06CF" w:rsidP="004E06CF">
      <w:pPr>
        <w:pStyle w:val="FrontspieceCentered"/>
      </w:pPr>
      <w:proofErr w:type="gramStart"/>
      <w:r>
        <w:t>on</w:t>
      </w:r>
      <w:proofErr w:type="gramEnd"/>
    </w:p>
    <w:p w:rsidR="00E122FD" w:rsidRDefault="00E122FD" w:rsidP="004E06CF">
      <w:pPr>
        <w:pStyle w:val="FrontspieceCentered"/>
        <w:rPr>
          <w:b/>
          <w:smallCaps/>
          <w:sz w:val="28"/>
        </w:rPr>
      </w:pPr>
      <w:r>
        <w:rPr>
          <w:b/>
          <w:smallCaps/>
          <w:sz w:val="28"/>
        </w:rPr>
        <w:t>Canadian Energy Pipeline Association (CEPA)</w:t>
      </w:r>
    </w:p>
    <w:p w:rsidR="00F03994" w:rsidRDefault="00E122FD" w:rsidP="004E06CF">
      <w:pPr>
        <w:pStyle w:val="FrontspieceCentered"/>
        <w:rPr>
          <w:b/>
          <w:smallCaps/>
          <w:sz w:val="28"/>
        </w:rPr>
      </w:pPr>
      <w:r>
        <w:rPr>
          <w:b/>
          <w:smallCaps/>
          <w:sz w:val="28"/>
        </w:rPr>
        <w:t>Surface Loading Calculator User Manual</w:t>
      </w:r>
      <w:r w:rsidR="00F03994" w:rsidRPr="00F03994">
        <w:rPr>
          <w:b/>
          <w:smallCaps/>
          <w:sz w:val="28"/>
        </w:rPr>
        <w:t xml:space="preserve"> </w:t>
      </w:r>
    </w:p>
    <w:p w:rsidR="004E06CF" w:rsidRDefault="004E06CF" w:rsidP="004E06CF">
      <w:pPr>
        <w:pStyle w:val="FrontspieceCentered"/>
      </w:pPr>
      <w:proofErr w:type="gramStart"/>
      <w:r>
        <w:t>to</w:t>
      </w:r>
      <w:proofErr w:type="gramEnd"/>
    </w:p>
    <w:p w:rsidR="004E06CF" w:rsidRDefault="00E122FD" w:rsidP="004E06CF">
      <w:pPr>
        <w:pStyle w:val="FrontspieceCenteredTitle"/>
      </w:pPr>
      <w:r>
        <w:t>Canadian Energy Pipeline Association (CEPA)</w:t>
      </w:r>
    </w:p>
    <w:p w:rsidR="004E06CF" w:rsidRDefault="00114B77" w:rsidP="004E06CF">
      <w:pPr>
        <w:pStyle w:val="FrontspieceCenteredBold"/>
      </w:pPr>
      <w:r>
        <w:t>January</w:t>
      </w:r>
      <w:r w:rsidR="000A2EAF">
        <w:t xml:space="preserve"> 2</w:t>
      </w:r>
      <w:r>
        <w:t>8</w:t>
      </w:r>
      <w:r w:rsidR="000A2EAF">
        <w:t>, 201</w:t>
      </w:r>
      <w:r>
        <w:t>4</w:t>
      </w:r>
    </w:p>
    <w:p w:rsidR="004E06CF" w:rsidRDefault="004E06CF" w:rsidP="004E06CF">
      <w:pPr>
        <w:pStyle w:val="FrontspieceCentered"/>
      </w:pPr>
      <w:proofErr w:type="gramStart"/>
      <w:r>
        <w:t>by</w:t>
      </w:r>
      <w:proofErr w:type="gramEnd"/>
    </w:p>
    <w:p w:rsidR="004E06CF" w:rsidRDefault="000A2EAF" w:rsidP="004E06CF">
      <w:pPr>
        <w:pStyle w:val="FrontspieceCenteredBold"/>
      </w:pPr>
      <w:r>
        <w:t>Mark Van Auker</w:t>
      </w:r>
      <w:r w:rsidR="00E122FD">
        <w:t xml:space="preserve"> and Bob Francini</w:t>
      </w:r>
    </w:p>
    <w:p w:rsidR="004E06CF" w:rsidRDefault="004E06CF" w:rsidP="004E06CF">
      <w:pPr>
        <w:pStyle w:val="FrontspieceCenteredBold"/>
      </w:pPr>
    </w:p>
    <w:p w:rsidR="004E06CF" w:rsidRDefault="004E06CF" w:rsidP="004E06CF">
      <w:pPr>
        <w:pStyle w:val="FrontspieceCenteredBold"/>
      </w:pPr>
    </w:p>
    <w:p w:rsidR="004E06CF" w:rsidRDefault="004E06CF" w:rsidP="004E06CF">
      <w:pPr>
        <w:pStyle w:val="FrontspieceCenteredBold"/>
      </w:pPr>
    </w:p>
    <w:p w:rsidR="004E06CF" w:rsidRDefault="004E06CF" w:rsidP="004E06CF">
      <w:pPr>
        <w:pStyle w:val="FrontspieceCenteredBold"/>
      </w:pPr>
    </w:p>
    <w:p w:rsidR="00AA3378" w:rsidRDefault="004E06CF" w:rsidP="00AA3378">
      <w:pPr>
        <w:pStyle w:val="FrontspieceCenteredBold"/>
      </w:pPr>
      <w:r>
        <w:t>Kiefner and Associates, Inc</w:t>
      </w:r>
      <w:proofErr w:type="gramStart"/>
      <w:r>
        <w:t>.</w:t>
      </w:r>
      <w:proofErr w:type="gramEnd"/>
      <w:r>
        <w:br/>
      </w:r>
      <w:r w:rsidR="00AA3378">
        <w:t>585 Scherers Ct.</w:t>
      </w:r>
      <w:r w:rsidR="00AA3378">
        <w:br/>
        <w:t>Columbus, OH 43085</w:t>
      </w:r>
    </w:p>
    <w:p w:rsidR="000A2EAF" w:rsidRPr="000A2EAF" w:rsidRDefault="000A2EAF" w:rsidP="000A2EAF">
      <w:pPr>
        <w:jc w:val="right"/>
      </w:pPr>
      <w:r w:rsidRPr="000A2EAF">
        <w:t>0387-1301</w:t>
      </w:r>
    </w:p>
    <w:p w:rsidR="00780D9E" w:rsidRDefault="00C076F0" w:rsidP="00EF3307">
      <w:pPr>
        <w:jc w:val="center"/>
        <w:rPr>
          <w:b/>
        </w:rPr>
      </w:pPr>
      <w:r>
        <w:br w:type="page"/>
      </w:r>
      <w:r w:rsidR="00780D9E" w:rsidRPr="00300789">
        <w:rPr>
          <w:b/>
        </w:rPr>
        <w:lastRenderedPageBreak/>
        <w:t>DISCLAIMER</w:t>
      </w:r>
    </w:p>
    <w:p w:rsidR="000A2EAF" w:rsidRPr="00300789" w:rsidRDefault="000A2EAF" w:rsidP="00EF3307">
      <w:pPr>
        <w:jc w:val="center"/>
        <w:rPr>
          <w:b/>
        </w:rPr>
      </w:pPr>
    </w:p>
    <w:p w:rsidR="009E37B2" w:rsidRDefault="009E37B2" w:rsidP="009E37B2">
      <w:pPr>
        <w:pStyle w:val="Reporttext"/>
      </w:pPr>
      <w:r>
        <w:t>This document presents findings and/ or recommendations based on engineering services performed by employees of Kiefner and Associates, Inc.  The work addressed herein has been performed according to the authors’ knowledge, information, and belief in accordance with commonly accepted procedures consistent with applicable standards of practice, and is not a guaranty or warranty, either expressed or implied.</w:t>
      </w:r>
    </w:p>
    <w:p w:rsidR="00594225" w:rsidRDefault="009E37B2" w:rsidP="009E37B2">
      <w:pPr>
        <w:pStyle w:val="Reporttext"/>
      </w:pPr>
      <w:r>
        <w:t xml:space="preserve">The analysis and conclusions provided in this report are for the sole use and benefit of the Client.  No information or representations contained herein are for the use or benefit of any party other than the party contracting with </w:t>
      </w:r>
      <w:r w:rsidR="000A2EAF">
        <w:t>Kiefner</w:t>
      </w:r>
      <w:r>
        <w:t>.  The scope of use of the information presented herein is limited to the facts as presented and examined, as outlined within the body of this document.  No additional representations are made as to matters not specifically addressed within this report.  Any additional facts or circumstances in existence but not described or considered within this report may change the analysis, outcomes and representations made in this report.</w:t>
      </w:r>
    </w:p>
    <w:p w:rsidR="00780D9E" w:rsidRPr="00780D9E" w:rsidRDefault="00780D9E" w:rsidP="00780D9E">
      <w:pPr>
        <w:pStyle w:val="Reporttext"/>
        <w:sectPr w:rsidR="00780D9E" w:rsidRPr="00780D9E" w:rsidSect="00594225">
          <w:footerReference w:type="default" r:id="rId15"/>
          <w:pgSz w:w="12240" w:h="15840" w:code="1"/>
          <w:pgMar w:top="1440" w:right="1440" w:bottom="1440" w:left="1440" w:header="965" w:footer="965" w:gutter="0"/>
          <w:pgNumType w:fmt="lowerRoman" w:start="1"/>
          <w:cols w:space="720"/>
          <w:docGrid w:linePitch="326"/>
        </w:sectPr>
      </w:pPr>
    </w:p>
    <w:p w:rsidR="008E725D" w:rsidRPr="00EE3E82" w:rsidRDefault="00273D97" w:rsidP="00273D97">
      <w:pPr>
        <w:pStyle w:val="TOCTitle"/>
      </w:pPr>
      <w:r>
        <w:lastRenderedPageBreak/>
        <w:t>Table of Contents</w:t>
      </w:r>
    </w:p>
    <w:p w:rsidR="00A41E37" w:rsidRDefault="003B4B82">
      <w:pPr>
        <w:pStyle w:val="TOC1"/>
        <w:tabs>
          <w:tab w:val="right" w:leader="dot" w:pos="9350"/>
        </w:tabs>
        <w:rPr>
          <w:rFonts w:asciiTheme="minorHAnsi" w:eastAsiaTheme="minorEastAsia" w:hAnsiTheme="minorHAnsi" w:cstheme="minorBidi"/>
          <w:bCs w:val="0"/>
          <w:smallCaps w:val="0"/>
          <w:noProof/>
        </w:rPr>
      </w:pPr>
      <w:r>
        <w:fldChar w:fldCharType="begin"/>
      </w:r>
      <w:r>
        <w:instrText xml:space="preserve"> TOC \o "1-3" \h \z \u </w:instrText>
      </w:r>
      <w:r>
        <w:fldChar w:fldCharType="separate"/>
      </w:r>
      <w:hyperlink w:anchor="_Toc378670789" w:history="1">
        <w:r w:rsidR="00A41E37" w:rsidRPr="008E625A">
          <w:rPr>
            <w:rStyle w:val="Hyperlink"/>
            <w:noProof/>
          </w:rPr>
          <w:t>Basic Description</w:t>
        </w:r>
        <w:r w:rsidR="00A41E37">
          <w:rPr>
            <w:noProof/>
            <w:webHidden/>
          </w:rPr>
          <w:tab/>
        </w:r>
        <w:r w:rsidR="00A41E37">
          <w:rPr>
            <w:noProof/>
            <w:webHidden/>
          </w:rPr>
          <w:fldChar w:fldCharType="begin"/>
        </w:r>
        <w:r w:rsidR="00A41E37">
          <w:rPr>
            <w:noProof/>
            <w:webHidden/>
          </w:rPr>
          <w:instrText xml:space="preserve"> PAGEREF _Toc378670789 \h </w:instrText>
        </w:r>
        <w:r w:rsidR="00A41E37">
          <w:rPr>
            <w:noProof/>
            <w:webHidden/>
          </w:rPr>
        </w:r>
        <w:r w:rsidR="00A41E37">
          <w:rPr>
            <w:noProof/>
            <w:webHidden/>
          </w:rPr>
          <w:fldChar w:fldCharType="separate"/>
        </w:r>
        <w:r w:rsidR="00CC766E">
          <w:rPr>
            <w:noProof/>
            <w:webHidden/>
          </w:rPr>
          <w:t>1</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790" w:history="1">
        <w:r w:rsidR="00A41E37" w:rsidRPr="008E625A">
          <w:rPr>
            <w:rStyle w:val="Hyperlink"/>
            <w:noProof/>
          </w:rPr>
          <w:t>Approach</w:t>
        </w:r>
        <w:r w:rsidR="00A41E37">
          <w:rPr>
            <w:noProof/>
            <w:webHidden/>
          </w:rPr>
          <w:tab/>
        </w:r>
        <w:r w:rsidR="00A41E37">
          <w:rPr>
            <w:noProof/>
            <w:webHidden/>
          </w:rPr>
          <w:fldChar w:fldCharType="begin"/>
        </w:r>
        <w:r w:rsidR="00A41E37">
          <w:rPr>
            <w:noProof/>
            <w:webHidden/>
          </w:rPr>
          <w:instrText xml:space="preserve"> PAGEREF _Toc378670790 \h </w:instrText>
        </w:r>
        <w:r w:rsidR="00A41E37">
          <w:rPr>
            <w:noProof/>
            <w:webHidden/>
          </w:rPr>
        </w:r>
        <w:r w:rsidR="00A41E37">
          <w:rPr>
            <w:noProof/>
            <w:webHidden/>
          </w:rPr>
          <w:fldChar w:fldCharType="separate"/>
        </w:r>
        <w:r w:rsidR="00CC766E">
          <w:rPr>
            <w:noProof/>
            <w:webHidden/>
          </w:rPr>
          <w:t>1</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791" w:history="1">
        <w:r w:rsidR="00A41E37" w:rsidRPr="008E625A">
          <w:rPr>
            <w:rStyle w:val="Hyperlink"/>
            <w:noProof/>
          </w:rPr>
          <w:t>Equations</w:t>
        </w:r>
        <w:r w:rsidR="00A41E37">
          <w:rPr>
            <w:noProof/>
            <w:webHidden/>
          </w:rPr>
          <w:tab/>
        </w:r>
        <w:r w:rsidR="00A41E37">
          <w:rPr>
            <w:noProof/>
            <w:webHidden/>
          </w:rPr>
          <w:fldChar w:fldCharType="begin"/>
        </w:r>
        <w:r w:rsidR="00A41E37">
          <w:rPr>
            <w:noProof/>
            <w:webHidden/>
          </w:rPr>
          <w:instrText xml:space="preserve"> PAGEREF _Toc378670791 \h </w:instrText>
        </w:r>
        <w:r w:rsidR="00A41E37">
          <w:rPr>
            <w:noProof/>
            <w:webHidden/>
          </w:rPr>
        </w:r>
        <w:r w:rsidR="00A41E37">
          <w:rPr>
            <w:noProof/>
            <w:webHidden/>
          </w:rPr>
          <w:fldChar w:fldCharType="separate"/>
        </w:r>
        <w:r w:rsidR="00CC766E">
          <w:rPr>
            <w:noProof/>
            <w:webHidden/>
          </w:rPr>
          <w:t>3</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792" w:history="1">
        <w:r w:rsidR="00A41E37" w:rsidRPr="008E625A">
          <w:rPr>
            <w:rStyle w:val="Hyperlink"/>
            <w:noProof/>
          </w:rPr>
          <w:t>Analysis – Entering Case Specific Data in the “General INPUT” Tab</w:t>
        </w:r>
        <w:r w:rsidR="00A41E37">
          <w:rPr>
            <w:noProof/>
            <w:webHidden/>
          </w:rPr>
          <w:tab/>
        </w:r>
        <w:r w:rsidR="00A41E37">
          <w:rPr>
            <w:noProof/>
            <w:webHidden/>
          </w:rPr>
          <w:fldChar w:fldCharType="begin"/>
        </w:r>
        <w:r w:rsidR="00A41E37">
          <w:rPr>
            <w:noProof/>
            <w:webHidden/>
          </w:rPr>
          <w:instrText xml:space="preserve"> PAGEREF _Toc378670792 \h </w:instrText>
        </w:r>
        <w:r w:rsidR="00A41E37">
          <w:rPr>
            <w:noProof/>
            <w:webHidden/>
          </w:rPr>
        </w:r>
        <w:r w:rsidR="00A41E37">
          <w:rPr>
            <w:noProof/>
            <w:webHidden/>
          </w:rPr>
          <w:fldChar w:fldCharType="separate"/>
        </w:r>
        <w:r w:rsidR="00CC766E">
          <w:rPr>
            <w:noProof/>
            <w:webHidden/>
          </w:rPr>
          <w:t>8</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793" w:history="1">
        <w:r w:rsidR="00A41E37" w:rsidRPr="008E625A">
          <w:rPr>
            <w:rStyle w:val="Hyperlink"/>
            <w:noProof/>
          </w:rPr>
          <w:t>Pipeline Information, Location, &amp; Date Section</w:t>
        </w:r>
        <w:r w:rsidR="00A41E37">
          <w:rPr>
            <w:noProof/>
            <w:webHidden/>
          </w:rPr>
          <w:tab/>
        </w:r>
        <w:r w:rsidR="00A41E37">
          <w:rPr>
            <w:noProof/>
            <w:webHidden/>
          </w:rPr>
          <w:fldChar w:fldCharType="begin"/>
        </w:r>
        <w:r w:rsidR="00A41E37">
          <w:rPr>
            <w:noProof/>
            <w:webHidden/>
          </w:rPr>
          <w:instrText xml:space="preserve"> PAGEREF _Toc378670793 \h </w:instrText>
        </w:r>
        <w:r w:rsidR="00A41E37">
          <w:rPr>
            <w:noProof/>
            <w:webHidden/>
          </w:rPr>
        </w:r>
        <w:r w:rsidR="00A41E37">
          <w:rPr>
            <w:noProof/>
            <w:webHidden/>
          </w:rPr>
          <w:fldChar w:fldCharType="separate"/>
        </w:r>
        <w:r w:rsidR="00CC766E">
          <w:rPr>
            <w:noProof/>
            <w:webHidden/>
          </w:rPr>
          <w:t>8</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794" w:history="1">
        <w:r w:rsidR="00A41E37" w:rsidRPr="008E625A">
          <w:rPr>
            <w:rStyle w:val="Hyperlink"/>
            <w:noProof/>
          </w:rPr>
          <w:t>Select Units Section</w:t>
        </w:r>
        <w:r w:rsidR="00A41E37">
          <w:rPr>
            <w:noProof/>
            <w:webHidden/>
          </w:rPr>
          <w:tab/>
        </w:r>
        <w:r w:rsidR="00A41E37">
          <w:rPr>
            <w:noProof/>
            <w:webHidden/>
          </w:rPr>
          <w:fldChar w:fldCharType="begin"/>
        </w:r>
        <w:r w:rsidR="00A41E37">
          <w:rPr>
            <w:noProof/>
            <w:webHidden/>
          </w:rPr>
          <w:instrText xml:space="preserve"> PAGEREF _Toc378670794 \h </w:instrText>
        </w:r>
        <w:r w:rsidR="00A41E37">
          <w:rPr>
            <w:noProof/>
            <w:webHidden/>
          </w:rPr>
        </w:r>
        <w:r w:rsidR="00A41E37">
          <w:rPr>
            <w:noProof/>
            <w:webHidden/>
          </w:rPr>
          <w:fldChar w:fldCharType="separate"/>
        </w:r>
        <w:r w:rsidR="00CC766E">
          <w:rPr>
            <w:noProof/>
            <w:webHidden/>
          </w:rPr>
          <w:t>8</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795" w:history="1">
        <w:r w:rsidR="00A41E37" w:rsidRPr="008E625A">
          <w:rPr>
            <w:rStyle w:val="Hyperlink"/>
            <w:noProof/>
          </w:rPr>
          <w:t>Pipe Input Data Section</w:t>
        </w:r>
        <w:r w:rsidR="00A41E37">
          <w:rPr>
            <w:noProof/>
            <w:webHidden/>
          </w:rPr>
          <w:tab/>
        </w:r>
        <w:r w:rsidR="00A41E37">
          <w:rPr>
            <w:noProof/>
            <w:webHidden/>
          </w:rPr>
          <w:fldChar w:fldCharType="begin"/>
        </w:r>
        <w:r w:rsidR="00A41E37">
          <w:rPr>
            <w:noProof/>
            <w:webHidden/>
          </w:rPr>
          <w:instrText xml:space="preserve"> PAGEREF _Toc378670795 \h </w:instrText>
        </w:r>
        <w:r w:rsidR="00A41E37">
          <w:rPr>
            <w:noProof/>
            <w:webHidden/>
          </w:rPr>
        </w:r>
        <w:r w:rsidR="00A41E37">
          <w:rPr>
            <w:noProof/>
            <w:webHidden/>
          </w:rPr>
          <w:fldChar w:fldCharType="separate"/>
        </w:r>
        <w:r w:rsidR="00CC766E">
          <w:rPr>
            <w:noProof/>
            <w:webHidden/>
          </w:rPr>
          <w:t>8</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796" w:history="1">
        <w:r w:rsidR="00A41E37" w:rsidRPr="008E625A">
          <w:rPr>
            <w:rStyle w:val="Hyperlink"/>
            <w:noProof/>
          </w:rPr>
          <w:t>Soil Input Data Section</w:t>
        </w:r>
        <w:r w:rsidR="00A41E37">
          <w:rPr>
            <w:noProof/>
            <w:webHidden/>
          </w:rPr>
          <w:tab/>
        </w:r>
        <w:r w:rsidR="00A41E37">
          <w:rPr>
            <w:noProof/>
            <w:webHidden/>
          </w:rPr>
          <w:fldChar w:fldCharType="begin"/>
        </w:r>
        <w:r w:rsidR="00A41E37">
          <w:rPr>
            <w:noProof/>
            <w:webHidden/>
          </w:rPr>
          <w:instrText xml:space="preserve"> PAGEREF _Toc378670796 \h </w:instrText>
        </w:r>
        <w:r w:rsidR="00A41E37">
          <w:rPr>
            <w:noProof/>
            <w:webHidden/>
          </w:rPr>
        </w:r>
        <w:r w:rsidR="00A41E37">
          <w:rPr>
            <w:noProof/>
            <w:webHidden/>
          </w:rPr>
          <w:fldChar w:fldCharType="separate"/>
        </w:r>
        <w:r w:rsidR="00CC766E">
          <w:rPr>
            <w:noProof/>
            <w:webHidden/>
          </w:rPr>
          <w:t>8</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797" w:history="1">
        <w:r w:rsidR="00A41E37" w:rsidRPr="008E625A">
          <w:rPr>
            <w:rStyle w:val="Hyperlink"/>
            <w:noProof/>
          </w:rPr>
          <w:t>Miscellaneous Input Section</w:t>
        </w:r>
        <w:r w:rsidR="00A41E37">
          <w:rPr>
            <w:noProof/>
            <w:webHidden/>
          </w:rPr>
          <w:tab/>
        </w:r>
        <w:r w:rsidR="00A41E37">
          <w:rPr>
            <w:noProof/>
            <w:webHidden/>
          </w:rPr>
          <w:fldChar w:fldCharType="begin"/>
        </w:r>
        <w:r w:rsidR="00A41E37">
          <w:rPr>
            <w:noProof/>
            <w:webHidden/>
          </w:rPr>
          <w:instrText xml:space="preserve"> PAGEREF _Toc378670797 \h </w:instrText>
        </w:r>
        <w:r w:rsidR="00A41E37">
          <w:rPr>
            <w:noProof/>
            <w:webHidden/>
          </w:rPr>
        </w:r>
        <w:r w:rsidR="00A41E37">
          <w:rPr>
            <w:noProof/>
            <w:webHidden/>
          </w:rPr>
          <w:fldChar w:fldCharType="separate"/>
        </w:r>
        <w:r w:rsidR="00CC766E">
          <w:rPr>
            <w:noProof/>
            <w:webHidden/>
          </w:rPr>
          <w:t>9</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798" w:history="1">
        <w:r w:rsidR="00A41E37" w:rsidRPr="008E625A">
          <w:rPr>
            <w:rStyle w:val="Hyperlink"/>
            <w:noProof/>
          </w:rPr>
          <w:t>Analysis – Entering Case Specific Data in the “Wheel Vehicle INPUT”, “Wheel Vehicle 3-Axle INPUT”, “Track Vehicle INPUT”, OR “Grid INPUT” tab</w:t>
        </w:r>
        <w:r w:rsidR="00A41E37">
          <w:rPr>
            <w:noProof/>
            <w:webHidden/>
          </w:rPr>
          <w:tab/>
        </w:r>
        <w:r w:rsidR="00A41E37">
          <w:rPr>
            <w:noProof/>
            <w:webHidden/>
          </w:rPr>
          <w:fldChar w:fldCharType="begin"/>
        </w:r>
        <w:r w:rsidR="00A41E37">
          <w:rPr>
            <w:noProof/>
            <w:webHidden/>
          </w:rPr>
          <w:instrText xml:space="preserve"> PAGEREF _Toc378670798 \h </w:instrText>
        </w:r>
        <w:r w:rsidR="00A41E37">
          <w:rPr>
            <w:noProof/>
            <w:webHidden/>
          </w:rPr>
        </w:r>
        <w:r w:rsidR="00A41E37">
          <w:rPr>
            <w:noProof/>
            <w:webHidden/>
          </w:rPr>
          <w:fldChar w:fldCharType="separate"/>
        </w:r>
        <w:r w:rsidR="00CC766E">
          <w:rPr>
            <w:noProof/>
            <w:webHidden/>
          </w:rPr>
          <w:t>10</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799" w:history="1">
        <w:r w:rsidR="00A41E37" w:rsidRPr="008E625A">
          <w:rPr>
            <w:rStyle w:val="Hyperlink"/>
            <w:noProof/>
          </w:rPr>
          <w:t>Wheel Vehicle INPUT</w:t>
        </w:r>
        <w:r w:rsidR="00A41E37">
          <w:rPr>
            <w:noProof/>
            <w:webHidden/>
          </w:rPr>
          <w:tab/>
        </w:r>
        <w:r w:rsidR="00A41E37">
          <w:rPr>
            <w:noProof/>
            <w:webHidden/>
          </w:rPr>
          <w:fldChar w:fldCharType="begin"/>
        </w:r>
        <w:r w:rsidR="00A41E37">
          <w:rPr>
            <w:noProof/>
            <w:webHidden/>
          </w:rPr>
          <w:instrText xml:space="preserve"> PAGEREF _Toc378670799 \h </w:instrText>
        </w:r>
        <w:r w:rsidR="00A41E37">
          <w:rPr>
            <w:noProof/>
            <w:webHidden/>
          </w:rPr>
        </w:r>
        <w:r w:rsidR="00A41E37">
          <w:rPr>
            <w:noProof/>
            <w:webHidden/>
          </w:rPr>
          <w:fldChar w:fldCharType="separate"/>
        </w:r>
        <w:r w:rsidR="00CC766E">
          <w:rPr>
            <w:noProof/>
            <w:webHidden/>
          </w:rPr>
          <w:t>10</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0" w:history="1">
        <w:r w:rsidR="00A41E37" w:rsidRPr="008E625A">
          <w:rPr>
            <w:rStyle w:val="Hyperlink"/>
            <w:noProof/>
          </w:rPr>
          <w:t>Wheel Vehicle 3-Axle INPUT</w:t>
        </w:r>
        <w:r w:rsidR="00A41E37">
          <w:rPr>
            <w:noProof/>
            <w:webHidden/>
          </w:rPr>
          <w:tab/>
        </w:r>
        <w:r w:rsidR="00A41E37">
          <w:rPr>
            <w:noProof/>
            <w:webHidden/>
          </w:rPr>
          <w:fldChar w:fldCharType="begin"/>
        </w:r>
        <w:r w:rsidR="00A41E37">
          <w:rPr>
            <w:noProof/>
            <w:webHidden/>
          </w:rPr>
          <w:instrText xml:space="preserve"> PAGEREF _Toc378670800 \h </w:instrText>
        </w:r>
        <w:r w:rsidR="00A41E37">
          <w:rPr>
            <w:noProof/>
            <w:webHidden/>
          </w:rPr>
        </w:r>
        <w:r w:rsidR="00A41E37">
          <w:rPr>
            <w:noProof/>
            <w:webHidden/>
          </w:rPr>
          <w:fldChar w:fldCharType="separate"/>
        </w:r>
        <w:r w:rsidR="00CC766E">
          <w:rPr>
            <w:noProof/>
            <w:webHidden/>
          </w:rPr>
          <w:t>11</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1" w:history="1">
        <w:r w:rsidR="00A41E37" w:rsidRPr="008E625A">
          <w:rPr>
            <w:rStyle w:val="Hyperlink"/>
            <w:noProof/>
          </w:rPr>
          <w:t>Track Vehicle INPUT</w:t>
        </w:r>
        <w:r w:rsidR="00A41E37">
          <w:rPr>
            <w:noProof/>
            <w:webHidden/>
          </w:rPr>
          <w:tab/>
        </w:r>
        <w:r w:rsidR="00A41E37">
          <w:rPr>
            <w:noProof/>
            <w:webHidden/>
          </w:rPr>
          <w:fldChar w:fldCharType="begin"/>
        </w:r>
        <w:r w:rsidR="00A41E37">
          <w:rPr>
            <w:noProof/>
            <w:webHidden/>
          </w:rPr>
          <w:instrText xml:space="preserve"> PAGEREF _Toc378670801 \h </w:instrText>
        </w:r>
        <w:r w:rsidR="00A41E37">
          <w:rPr>
            <w:noProof/>
            <w:webHidden/>
          </w:rPr>
        </w:r>
        <w:r w:rsidR="00A41E37">
          <w:rPr>
            <w:noProof/>
            <w:webHidden/>
          </w:rPr>
          <w:fldChar w:fldCharType="separate"/>
        </w:r>
        <w:r w:rsidR="00CC766E">
          <w:rPr>
            <w:noProof/>
            <w:webHidden/>
          </w:rPr>
          <w:t>11</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2" w:history="1">
        <w:r w:rsidR="00A41E37" w:rsidRPr="008E625A">
          <w:rPr>
            <w:rStyle w:val="Hyperlink"/>
            <w:noProof/>
          </w:rPr>
          <w:t>Grid INPUT</w:t>
        </w:r>
        <w:r w:rsidR="00A41E37">
          <w:rPr>
            <w:noProof/>
            <w:webHidden/>
          </w:rPr>
          <w:tab/>
        </w:r>
        <w:r w:rsidR="00A41E37">
          <w:rPr>
            <w:noProof/>
            <w:webHidden/>
          </w:rPr>
          <w:fldChar w:fldCharType="begin"/>
        </w:r>
        <w:r w:rsidR="00A41E37">
          <w:rPr>
            <w:noProof/>
            <w:webHidden/>
          </w:rPr>
          <w:instrText xml:space="preserve"> PAGEREF _Toc378670802 \h </w:instrText>
        </w:r>
        <w:r w:rsidR="00A41E37">
          <w:rPr>
            <w:noProof/>
            <w:webHidden/>
          </w:rPr>
        </w:r>
        <w:r w:rsidR="00A41E37">
          <w:rPr>
            <w:noProof/>
            <w:webHidden/>
          </w:rPr>
          <w:fldChar w:fldCharType="separate"/>
        </w:r>
        <w:r w:rsidR="00CC766E">
          <w:rPr>
            <w:noProof/>
            <w:webHidden/>
          </w:rPr>
          <w:t>12</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803" w:history="1">
        <w:r w:rsidR="00A41E37" w:rsidRPr="008E625A">
          <w:rPr>
            <w:rStyle w:val="Hyperlink"/>
            <w:noProof/>
          </w:rPr>
          <w:t>Analysis – “Results” tab</w:t>
        </w:r>
        <w:r w:rsidR="00A41E37">
          <w:rPr>
            <w:noProof/>
            <w:webHidden/>
          </w:rPr>
          <w:tab/>
        </w:r>
        <w:r w:rsidR="00A41E37">
          <w:rPr>
            <w:noProof/>
            <w:webHidden/>
          </w:rPr>
          <w:fldChar w:fldCharType="begin"/>
        </w:r>
        <w:r w:rsidR="00A41E37">
          <w:rPr>
            <w:noProof/>
            <w:webHidden/>
          </w:rPr>
          <w:instrText xml:space="preserve"> PAGEREF _Toc378670803 \h </w:instrText>
        </w:r>
        <w:r w:rsidR="00A41E37">
          <w:rPr>
            <w:noProof/>
            <w:webHidden/>
          </w:rPr>
        </w:r>
        <w:r w:rsidR="00A41E37">
          <w:rPr>
            <w:noProof/>
            <w:webHidden/>
          </w:rPr>
          <w:fldChar w:fldCharType="separate"/>
        </w:r>
        <w:r w:rsidR="00CC766E">
          <w:rPr>
            <w:noProof/>
            <w:webHidden/>
          </w:rPr>
          <w:t>13</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4" w:history="1">
        <w:r w:rsidR="00A41E37" w:rsidRPr="008E625A">
          <w:rPr>
            <w:rStyle w:val="Hyperlink"/>
            <w:noProof/>
          </w:rPr>
          <w:t>Summary of Input Information</w:t>
        </w:r>
        <w:r w:rsidR="00A41E37">
          <w:rPr>
            <w:noProof/>
            <w:webHidden/>
          </w:rPr>
          <w:tab/>
        </w:r>
        <w:r w:rsidR="00A41E37">
          <w:rPr>
            <w:noProof/>
            <w:webHidden/>
          </w:rPr>
          <w:fldChar w:fldCharType="begin"/>
        </w:r>
        <w:r w:rsidR="00A41E37">
          <w:rPr>
            <w:noProof/>
            <w:webHidden/>
          </w:rPr>
          <w:instrText xml:space="preserve"> PAGEREF _Toc378670804 \h </w:instrText>
        </w:r>
        <w:r w:rsidR="00A41E37">
          <w:rPr>
            <w:noProof/>
            <w:webHidden/>
          </w:rPr>
        </w:r>
        <w:r w:rsidR="00A41E37">
          <w:rPr>
            <w:noProof/>
            <w:webHidden/>
          </w:rPr>
          <w:fldChar w:fldCharType="separate"/>
        </w:r>
        <w:r w:rsidR="00CC766E">
          <w:rPr>
            <w:noProof/>
            <w:webHidden/>
          </w:rPr>
          <w:t>13</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5" w:history="1">
        <w:r w:rsidR="00A41E37" w:rsidRPr="008E625A">
          <w:rPr>
            <w:rStyle w:val="Hyperlink"/>
            <w:noProof/>
          </w:rPr>
          <w:t>Summary of Output Information</w:t>
        </w:r>
        <w:r w:rsidR="00A41E37">
          <w:rPr>
            <w:noProof/>
            <w:webHidden/>
          </w:rPr>
          <w:tab/>
        </w:r>
        <w:r w:rsidR="00A41E37">
          <w:rPr>
            <w:noProof/>
            <w:webHidden/>
          </w:rPr>
          <w:fldChar w:fldCharType="begin"/>
        </w:r>
        <w:r w:rsidR="00A41E37">
          <w:rPr>
            <w:noProof/>
            <w:webHidden/>
          </w:rPr>
          <w:instrText xml:space="preserve"> PAGEREF _Toc378670805 \h </w:instrText>
        </w:r>
        <w:r w:rsidR="00A41E37">
          <w:rPr>
            <w:noProof/>
            <w:webHidden/>
          </w:rPr>
        </w:r>
        <w:r w:rsidR="00A41E37">
          <w:rPr>
            <w:noProof/>
            <w:webHidden/>
          </w:rPr>
          <w:fldChar w:fldCharType="separate"/>
        </w:r>
        <w:r w:rsidR="00CC766E">
          <w:rPr>
            <w:noProof/>
            <w:webHidden/>
          </w:rPr>
          <w:t>13</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6" w:history="1">
        <w:r w:rsidR="00A41E37" w:rsidRPr="008E625A">
          <w:rPr>
            <w:rStyle w:val="Hyperlink"/>
            <w:noProof/>
          </w:rPr>
          <w:t>Calculated Stress Data</w:t>
        </w:r>
        <w:r w:rsidR="00A41E37">
          <w:rPr>
            <w:noProof/>
            <w:webHidden/>
          </w:rPr>
          <w:tab/>
        </w:r>
        <w:r w:rsidR="00A41E37">
          <w:rPr>
            <w:noProof/>
            <w:webHidden/>
          </w:rPr>
          <w:fldChar w:fldCharType="begin"/>
        </w:r>
        <w:r w:rsidR="00A41E37">
          <w:rPr>
            <w:noProof/>
            <w:webHidden/>
          </w:rPr>
          <w:instrText xml:space="preserve"> PAGEREF _Toc378670806 \h </w:instrText>
        </w:r>
        <w:r w:rsidR="00A41E37">
          <w:rPr>
            <w:noProof/>
            <w:webHidden/>
          </w:rPr>
        </w:r>
        <w:r w:rsidR="00A41E37">
          <w:rPr>
            <w:noProof/>
            <w:webHidden/>
          </w:rPr>
          <w:fldChar w:fldCharType="separate"/>
        </w:r>
        <w:r w:rsidR="00CC766E">
          <w:rPr>
            <w:noProof/>
            <w:webHidden/>
          </w:rPr>
          <w:t>13</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7" w:history="1">
        <w:r w:rsidR="00A41E37" w:rsidRPr="008E625A">
          <w:rPr>
            <w:rStyle w:val="Hyperlink"/>
            <w:noProof/>
          </w:rPr>
          <w:t>Pass/Fail</w:t>
        </w:r>
        <w:r w:rsidR="00A41E37">
          <w:rPr>
            <w:noProof/>
            <w:webHidden/>
          </w:rPr>
          <w:tab/>
        </w:r>
        <w:r w:rsidR="00A41E37">
          <w:rPr>
            <w:noProof/>
            <w:webHidden/>
          </w:rPr>
          <w:fldChar w:fldCharType="begin"/>
        </w:r>
        <w:r w:rsidR="00A41E37">
          <w:rPr>
            <w:noProof/>
            <w:webHidden/>
          </w:rPr>
          <w:instrText xml:space="preserve"> PAGEREF _Toc378670807 \h </w:instrText>
        </w:r>
        <w:r w:rsidR="00A41E37">
          <w:rPr>
            <w:noProof/>
            <w:webHidden/>
          </w:rPr>
        </w:r>
        <w:r w:rsidR="00A41E37">
          <w:rPr>
            <w:noProof/>
            <w:webHidden/>
          </w:rPr>
          <w:fldChar w:fldCharType="separate"/>
        </w:r>
        <w:r w:rsidR="00CC766E">
          <w:rPr>
            <w:noProof/>
            <w:webHidden/>
          </w:rPr>
          <w:t>14</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808" w:history="1">
        <w:r w:rsidR="00A41E37" w:rsidRPr="008E625A">
          <w:rPr>
            <w:rStyle w:val="Hyperlink"/>
            <w:noProof/>
          </w:rPr>
          <w:t>Quick Reference Information</w:t>
        </w:r>
        <w:r w:rsidR="00A41E37">
          <w:rPr>
            <w:noProof/>
            <w:webHidden/>
          </w:rPr>
          <w:tab/>
        </w:r>
        <w:r w:rsidR="00A41E37">
          <w:rPr>
            <w:noProof/>
            <w:webHidden/>
          </w:rPr>
          <w:fldChar w:fldCharType="begin"/>
        </w:r>
        <w:r w:rsidR="00A41E37">
          <w:rPr>
            <w:noProof/>
            <w:webHidden/>
          </w:rPr>
          <w:instrText xml:space="preserve"> PAGEREF _Toc378670808 \h </w:instrText>
        </w:r>
        <w:r w:rsidR="00A41E37">
          <w:rPr>
            <w:noProof/>
            <w:webHidden/>
          </w:rPr>
        </w:r>
        <w:r w:rsidR="00A41E37">
          <w:rPr>
            <w:noProof/>
            <w:webHidden/>
          </w:rPr>
          <w:fldChar w:fldCharType="separate"/>
        </w:r>
        <w:r w:rsidR="00CC766E">
          <w:rPr>
            <w:noProof/>
            <w:webHidden/>
          </w:rPr>
          <w:t>14</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09" w:history="1">
        <w:r w:rsidR="00A41E37" w:rsidRPr="008E625A">
          <w:rPr>
            <w:rStyle w:val="Hyperlink"/>
            <w:noProof/>
          </w:rPr>
          <w:t>“Variable Tables” tab</w:t>
        </w:r>
        <w:r w:rsidR="00A41E37">
          <w:rPr>
            <w:noProof/>
            <w:webHidden/>
          </w:rPr>
          <w:tab/>
        </w:r>
        <w:r w:rsidR="00A41E37">
          <w:rPr>
            <w:noProof/>
            <w:webHidden/>
          </w:rPr>
          <w:fldChar w:fldCharType="begin"/>
        </w:r>
        <w:r w:rsidR="00A41E37">
          <w:rPr>
            <w:noProof/>
            <w:webHidden/>
          </w:rPr>
          <w:instrText xml:space="preserve"> PAGEREF _Toc378670809 \h </w:instrText>
        </w:r>
        <w:r w:rsidR="00A41E37">
          <w:rPr>
            <w:noProof/>
            <w:webHidden/>
          </w:rPr>
        </w:r>
        <w:r w:rsidR="00A41E37">
          <w:rPr>
            <w:noProof/>
            <w:webHidden/>
          </w:rPr>
          <w:fldChar w:fldCharType="separate"/>
        </w:r>
        <w:r w:rsidR="00CC766E">
          <w:rPr>
            <w:noProof/>
            <w:webHidden/>
          </w:rPr>
          <w:t>14</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10" w:history="1">
        <w:r w:rsidR="00A41E37" w:rsidRPr="008E625A">
          <w:rPr>
            <w:rStyle w:val="Hyperlink"/>
            <w:noProof/>
          </w:rPr>
          <w:t>“API RP 1102 Fatigue Table” tab</w:t>
        </w:r>
        <w:r w:rsidR="00A41E37">
          <w:rPr>
            <w:noProof/>
            <w:webHidden/>
          </w:rPr>
          <w:tab/>
        </w:r>
        <w:r w:rsidR="00A41E37">
          <w:rPr>
            <w:noProof/>
            <w:webHidden/>
          </w:rPr>
          <w:fldChar w:fldCharType="begin"/>
        </w:r>
        <w:r w:rsidR="00A41E37">
          <w:rPr>
            <w:noProof/>
            <w:webHidden/>
          </w:rPr>
          <w:instrText xml:space="preserve"> PAGEREF _Toc378670810 \h </w:instrText>
        </w:r>
        <w:r w:rsidR="00A41E37">
          <w:rPr>
            <w:noProof/>
            <w:webHidden/>
          </w:rPr>
        </w:r>
        <w:r w:rsidR="00A41E37">
          <w:rPr>
            <w:noProof/>
            <w:webHidden/>
          </w:rPr>
          <w:fldChar w:fldCharType="separate"/>
        </w:r>
        <w:r w:rsidR="00CC766E">
          <w:rPr>
            <w:noProof/>
            <w:webHidden/>
          </w:rPr>
          <w:t>14</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811" w:history="1">
        <w:r w:rsidR="00A41E37" w:rsidRPr="008E625A">
          <w:rPr>
            <w:rStyle w:val="Hyperlink"/>
            <w:noProof/>
          </w:rPr>
          <w:t>Appendix A – Advanced User Instructions for Using the “Grid INPUT” tab</w:t>
        </w:r>
        <w:r w:rsidR="00A41E37">
          <w:rPr>
            <w:noProof/>
            <w:webHidden/>
          </w:rPr>
          <w:tab/>
        </w:r>
        <w:r w:rsidR="00A41E37">
          <w:rPr>
            <w:noProof/>
            <w:webHidden/>
          </w:rPr>
          <w:fldChar w:fldCharType="begin"/>
        </w:r>
        <w:r w:rsidR="00A41E37">
          <w:rPr>
            <w:noProof/>
            <w:webHidden/>
          </w:rPr>
          <w:instrText xml:space="preserve"> PAGEREF _Toc378670811 \h </w:instrText>
        </w:r>
        <w:r w:rsidR="00A41E37">
          <w:rPr>
            <w:noProof/>
            <w:webHidden/>
          </w:rPr>
        </w:r>
        <w:r w:rsidR="00A41E37">
          <w:rPr>
            <w:noProof/>
            <w:webHidden/>
          </w:rPr>
          <w:fldChar w:fldCharType="separate"/>
        </w:r>
        <w:r w:rsidR="00CC766E">
          <w:rPr>
            <w:noProof/>
            <w:webHidden/>
          </w:rPr>
          <w:t>15</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812" w:history="1">
        <w:r w:rsidR="00A41E37" w:rsidRPr="008E625A">
          <w:rPr>
            <w:rStyle w:val="Hyperlink"/>
            <w:noProof/>
          </w:rPr>
          <w:t>Appendix B – List of Worksheets and Functions</w:t>
        </w:r>
        <w:r w:rsidR="00A41E37">
          <w:rPr>
            <w:noProof/>
            <w:webHidden/>
          </w:rPr>
          <w:tab/>
        </w:r>
        <w:r w:rsidR="00A41E37">
          <w:rPr>
            <w:noProof/>
            <w:webHidden/>
          </w:rPr>
          <w:fldChar w:fldCharType="begin"/>
        </w:r>
        <w:r w:rsidR="00A41E37">
          <w:rPr>
            <w:noProof/>
            <w:webHidden/>
          </w:rPr>
          <w:instrText xml:space="preserve"> PAGEREF _Toc378670812 \h </w:instrText>
        </w:r>
        <w:r w:rsidR="00A41E37">
          <w:rPr>
            <w:noProof/>
            <w:webHidden/>
          </w:rPr>
        </w:r>
        <w:r w:rsidR="00A41E37">
          <w:rPr>
            <w:noProof/>
            <w:webHidden/>
          </w:rPr>
          <w:fldChar w:fldCharType="separate"/>
        </w:r>
        <w:r w:rsidR="00CC766E">
          <w:rPr>
            <w:noProof/>
            <w:webHidden/>
          </w:rPr>
          <w:t>18</w:t>
        </w:r>
        <w:r w:rsidR="00A41E37">
          <w:rPr>
            <w:noProof/>
            <w:webHidden/>
          </w:rPr>
          <w:fldChar w:fldCharType="end"/>
        </w:r>
      </w:hyperlink>
    </w:p>
    <w:p w:rsidR="00A41E37" w:rsidRDefault="00742A68">
      <w:pPr>
        <w:pStyle w:val="TOC1"/>
        <w:tabs>
          <w:tab w:val="right" w:leader="dot" w:pos="9350"/>
        </w:tabs>
        <w:rPr>
          <w:rFonts w:asciiTheme="minorHAnsi" w:eastAsiaTheme="minorEastAsia" w:hAnsiTheme="minorHAnsi" w:cstheme="minorBidi"/>
          <w:bCs w:val="0"/>
          <w:smallCaps w:val="0"/>
          <w:noProof/>
        </w:rPr>
      </w:pPr>
      <w:hyperlink w:anchor="_Toc378670813" w:history="1">
        <w:r w:rsidR="00A41E37" w:rsidRPr="008E625A">
          <w:rPr>
            <w:rStyle w:val="Hyperlink"/>
            <w:noProof/>
          </w:rPr>
          <w:t>Appendix C – Example Analyses</w:t>
        </w:r>
        <w:r w:rsidR="00A41E37">
          <w:rPr>
            <w:noProof/>
            <w:webHidden/>
          </w:rPr>
          <w:tab/>
        </w:r>
        <w:r w:rsidR="00A41E37">
          <w:rPr>
            <w:noProof/>
            <w:webHidden/>
          </w:rPr>
          <w:fldChar w:fldCharType="begin"/>
        </w:r>
        <w:r w:rsidR="00A41E37">
          <w:rPr>
            <w:noProof/>
            <w:webHidden/>
          </w:rPr>
          <w:instrText xml:space="preserve"> PAGEREF _Toc378670813 \h </w:instrText>
        </w:r>
        <w:r w:rsidR="00A41E37">
          <w:rPr>
            <w:noProof/>
            <w:webHidden/>
          </w:rPr>
        </w:r>
        <w:r w:rsidR="00A41E37">
          <w:rPr>
            <w:noProof/>
            <w:webHidden/>
          </w:rPr>
          <w:fldChar w:fldCharType="separate"/>
        </w:r>
        <w:r w:rsidR="00CC766E">
          <w:rPr>
            <w:noProof/>
            <w:webHidden/>
          </w:rPr>
          <w:t>19</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14" w:history="1">
        <w:r w:rsidR="00A41E37" w:rsidRPr="008E625A">
          <w:rPr>
            <w:rStyle w:val="Hyperlink"/>
            <w:noProof/>
          </w:rPr>
          <w:t>Example 1 Scenario – Wheel Vehicle (3-Axle) crossing Pipeline A</w:t>
        </w:r>
        <w:r w:rsidR="00A41E37">
          <w:rPr>
            <w:noProof/>
            <w:webHidden/>
          </w:rPr>
          <w:tab/>
        </w:r>
        <w:r w:rsidR="00A41E37">
          <w:rPr>
            <w:noProof/>
            <w:webHidden/>
          </w:rPr>
          <w:fldChar w:fldCharType="begin"/>
        </w:r>
        <w:r w:rsidR="00A41E37">
          <w:rPr>
            <w:noProof/>
            <w:webHidden/>
          </w:rPr>
          <w:instrText xml:space="preserve"> PAGEREF _Toc378670814 \h </w:instrText>
        </w:r>
        <w:r w:rsidR="00A41E37">
          <w:rPr>
            <w:noProof/>
            <w:webHidden/>
          </w:rPr>
        </w:r>
        <w:r w:rsidR="00A41E37">
          <w:rPr>
            <w:noProof/>
            <w:webHidden/>
          </w:rPr>
          <w:fldChar w:fldCharType="separate"/>
        </w:r>
        <w:r w:rsidR="00CC766E">
          <w:rPr>
            <w:noProof/>
            <w:webHidden/>
          </w:rPr>
          <w:t>19</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15" w:history="1">
        <w:r w:rsidR="00A41E37" w:rsidRPr="008E625A">
          <w:rPr>
            <w:rStyle w:val="Hyperlink"/>
            <w:noProof/>
          </w:rPr>
          <w:t>Example 2 Scenario – Track Vehicle crossing Pipeline A</w:t>
        </w:r>
        <w:r w:rsidR="00A41E37">
          <w:rPr>
            <w:noProof/>
            <w:webHidden/>
          </w:rPr>
          <w:tab/>
        </w:r>
        <w:r w:rsidR="00A41E37">
          <w:rPr>
            <w:noProof/>
            <w:webHidden/>
          </w:rPr>
          <w:fldChar w:fldCharType="begin"/>
        </w:r>
        <w:r w:rsidR="00A41E37">
          <w:rPr>
            <w:noProof/>
            <w:webHidden/>
          </w:rPr>
          <w:instrText xml:space="preserve"> PAGEREF _Toc378670815 \h </w:instrText>
        </w:r>
        <w:r w:rsidR="00A41E37">
          <w:rPr>
            <w:noProof/>
            <w:webHidden/>
          </w:rPr>
        </w:r>
        <w:r w:rsidR="00A41E37">
          <w:rPr>
            <w:noProof/>
            <w:webHidden/>
          </w:rPr>
          <w:fldChar w:fldCharType="separate"/>
        </w:r>
        <w:r w:rsidR="00CC766E">
          <w:rPr>
            <w:noProof/>
            <w:webHidden/>
          </w:rPr>
          <w:t>24</w:t>
        </w:r>
        <w:r w:rsidR="00A41E37">
          <w:rPr>
            <w:noProof/>
            <w:webHidden/>
          </w:rPr>
          <w:fldChar w:fldCharType="end"/>
        </w:r>
      </w:hyperlink>
    </w:p>
    <w:p w:rsidR="00A41E37" w:rsidRDefault="00742A68">
      <w:pPr>
        <w:pStyle w:val="TOC2"/>
        <w:rPr>
          <w:rFonts w:asciiTheme="minorHAnsi" w:eastAsiaTheme="minorEastAsia" w:hAnsiTheme="minorHAnsi" w:cstheme="minorBidi"/>
          <w:noProof/>
        </w:rPr>
      </w:pPr>
      <w:hyperlink w:anchor="_Toc378670816" w:history="1">
        <w:r w:rsidR="00A41E37" w:rsidRPr="008E625A">
          <w:rPr>
            <w:rStyle w:val="Hyperlink"/>
            <w:noProof/>
          </w:rPr>
          <w:t>Example 3 Scenario – Drum Roller (Grid INPUT) Vehicle crossing Pipeline B</w:t>
        </w:r>
        <w:r w:rsidR="00A41E37">
          <w:rPr>
            <w:noProof/>
            <w:webHidden/>
          </w:rPr>
          <w:tab/>
        </w:r>
        <w:r w:rsidR="00A41E37">
          <w:rPr>
            <w:noProof/>
            <w:webHidden/>
          </w:rPr>
          <w:fldChar w:fldCharType="begin"/>
        </w:r>
        <w:r w:rsidR="00A41E37">
          <w:rPr>
            <w:noProof/>
            <w:webHidden/>
          </w:rPr>
          <w:instrText xml:space="preserve"> PAGEREF _Toc378670816 \h </w:instrText>
        </w:r>
        <w:r w:rsidR="00A41E37">
          <w:rPr>
            <w:noProof/>
            <w:webHidden/>
          </w:rPr>
        </w:r>
        <w:r w:rsidR="00A41E37">
          <w:rPr>
            <w:noProof/>
            <w:webHidden/>
          </w:rPr>
          <w:fldChar w:fldCharType="separate"/>
        </w:r>
        <w:r w:rsidR="00CC766E">
          <w:rPr>
            <w:noProof/>
            <w:webHidden/>
          </w:rPr>
          <w:t>29</w:t>
        </w:r>
        <w:r w:rsidR="00A41E37">
          <w:rPr>
            <w:noProof/>
            <w:webHidden/>
          </w:rPr>
          <w:fldChar w:fldCharType="end"/>
        </w:r>
      </w:hyperlink>
    </w:p>
    <w:p w:rsidR="009D3C9E" w:rsidRDefault="003B4B82" w:rsidP="009D3C9E">
      <w:pPr>
        <w:pStyle w:val="Reporttext"/>
        <w:sectPr w:rsidR="009D3C9E" w:rsidSect="00594225">
          <w:headerReference w:type="default" r:id="rId16"/>
          <w:footerReference w:type="default" r:id="rId17"/>
          <w:pgSz w:w="12240" w:h="15840" w:code="1"/>
          <w:pgMar w:top="1440" w:right="1440" w:bottom="1440" w:left="1440" w:header="965" w:footer="965" w:gutter="0"/>
          <w:pgNumType w:fmt="lowerRoman" w:start="1"/>
          <w:cols w:space="720"/>
          <w:docGrid w:linePitch="326"/>
        </w:sectPr>
      </w:pPr>
      <w:r>
        <w:fldChar w:fldCharType="end"/>
      </w:r>
    </w:p>
    <w:p w:rsidR="00CD5450" w:rsidRDefault="00CD5450" w:rsidP="009D3C9E">
      <w:pPr>
        <w:pStyle w:val="Reporttext"/>
      </w:pPr>
    </w:p>
    <w:p w:rsidR="00EF5434" w:rsidRDefault="00EF5434" w:rsidP="00EF5434">
      <w:pPr>
        <w:pStyle w:val="Reporttext"/>
      </w:pPr>
    </w:p>
    <w:p w:rsidR="002017C7" w:rsidRDefault="002017C7" w:rsidP="00EF5434">
      <w:pPr>
        <w:pStyle w:val="Reporttext"/>
        <w:sectPr w:rsidR="002017C7" w:rsidSect="009D3C9E">
          <w:type w:val="continuous"/>
          <w:pgSz w:w="12240" w:h="15840" w:code="1"/>
          <w:pgMar w:top="1440" w:right="1440" w:bottom="1440" w:left="1440" w:header="965" w:footer="965" w:gutter="0"/>
          <w:pgNumType w:fmt="lowerRoman" w:start="1"/>
          <w:cols w:space="720"/>
          <w:titlePg/>
        </w:sectPr>
      </w:pPr>
    </w:p>
    <w:p w:rsidR="003D7DFA" w:rsidRPr="00EF5434" w:rsidRDefault="002017C7" w:rsidP="002017C7">
      <w:pPr>
        <w:pStyle w:val="Reporttext"/>
        <w:jc w:val="center"/>
      </w:pPr>
      <w:r>
        <w:lastRenderedPageBreak/>
        <w:t>Intentionally blank</w:t>
      </w:r>
    </w:p>
    <w:p w:rsidR="00EF5434" w:rsidRDefault="00EF5434" w:rsidP="009D3C9E">
      <w:pPr>
        <w:pStyle w:val="Reporttext"/>
      </w:pPr>
    </w:p>
    <w:p w:rsidR="009D3C9E" w:rsidRPr="009D3C9E" w:rsidRDefault="009D3C9E" w:rsidP="009D3C9E">
      <w:pPr>
        <w:pStyle w:val="Reporttext"/>
        <w:sectPr w:rsidR="009D3C9E" w:rsidRPr="009D3C9E" w:rsidSect="002017C7">
          <w:footerReference w:type="first" r:id="rId18"/>
          <w:pgSz w:w="12240" w:h="15840" w:code="1"/>
          <w:pgMar w:top="1440" w:right="1440" w:bottom="1440" w:left="1440" w:header="965" w:footer="965" w:gutter="0"/>
          <w:pgNumType w:fmt="lowerRoman" w:start="1"/>
          <w:cols w:space="720"/>
          <w:titlePg/>
        </w:sectPr>
      </w:pPr>
    </w:p>
    <w:p w:rsidR="00400743" w:rsidRPr="00E95C70" w:rsidRDefault="00742A68" w:rsidP="00F73490">
      <w:pPr>
        <w:pStyle w:val="ReportTitle"/>
      </w:pPr>
      <w:r>
        <w:lastRenderedPageBreak/>
        <w:fldChar w:fldCharType="begin"/>
      </w:r>
      <w:r>
        <w:instrText xml:space="preserve"> TITLE  \* Caps </w:instrText>
      </w:r>
      <w:r>
        <w:fldChar w:fldCharType="separate"/>
      </w:r>
      <w:r w:rsidR="00E122FD">
        <w:t>Canadian Energy Pipeline Association (C</w:t>
      </w:r>
      <w:r w:rsidR="00992573">
        <w:t>EPA</w:t>
      </w:r>
      <w:r w:rsidR="00E122FD">
        <w:t>) Surface Loading Calculator User Manual</w:t>
      </w:r>
      <w:r>
        <w:fldChar w:fldCharType="end"/>
      </w:r>
    </w:p>
    <w:p w:rsidR="00400743" w:rsidRPr="00E95C70" w:rsidRDefault="000A2EAF" w:rsidP="00F73490">
      <w:pPr>
        <w:pStyle w:val="ReportSubtitle"/>
      </w:pPr>
      <w:r>
        <w:t>Mark Van Auker</w:t>
      </w:r>
      <w:r w:rsidR="00E122FD">
        <w:t xml:space="preserve"> and Bob Francini</w:t>
      </w:r>
    </w:p>
    <w:p w:rsidR="00F03994" w:rsidRPr="00E30FA7" w:rsidRDefault="00F03994" w:rsidP="000A2EAF">
      <w:pPr>
        <w:pStyle w:val="Heading1"/>
      </w:pPr>
      <w:bookmarkStart w:id="0" w:name="_Toc378670789"/>
      <w:r w:rsidRPr="00E30FA7">
        <w:t>Basic Description</w:t>
      </w:r>
      <w:bookmarkEnd w:id="0"/>
    </w:p>
    <w:p w:rsidR="00F03994" w:rsidRPr="00E30FA7" w:rsidRDefault="00F03994" w:rsidP="00522D0E">
      <w:pPr>
        <w:pStyle w:val="Reporttext"/>
      </w:pPr>
      <w:r w:rsidRPr="00E30FA7">
        <w:t>The CEPA Surface Loading Calculator is used to determine the stresses experienced by a buried pipeline as a vehicle traverses the pipeline at the surface.  The program primarily uses the gross vehicle weight, size of the vehicle footprint (or ground contact area), and the pipeline depth of cover to calculate the load (or pressure) experienced at the pipeline depth.  The calculated load is used to determine the corresponding circumferential and longitudinal stresses produced in the pipe.  The stresses caused by the external load are combined with the circumferential and longitudinal stresses present under normal operating conditions in order to determine the equivalent stress experienced by the pipeline.</w:t>
      </w:r>
    </w:p>
    <w:p w:rsidR="00F03994" w:rsidRDefault="00F03994" w:rsidP="00522D0E">
      <w:pPr>
        <w:pStyle w:val="Reporttext"/>
      </w:pPr>
      <w:r w:rsidRPr="00E30FA7">
        <w:t>The program is capable of calculating three pre-loaded vehicle types:</w:t>
      </w:r>
    </w:p>
    <w:p w:rsidR="00F03994" w:rsidRPr="00E30FA7" w:rsidRDefault="00F03994" w:rsidP="00A7720F">
      <w:pPr>
        <w:pStyle w:val="ListParagraph"/>
        <w:numPr>
          <w:ilvl w:val="0"/>
          <w:numId w:val="5"/>
        </w:numPr>
        <w:spacing w:after="200" w:line="276" w:lineRule="auto"/>
        <w:contextualSpacing/>
        <w:rPr>
          <w:rFonts w:ascii="Tahoma" w:hAnsi="Tahoma" w:cs="Tahoma"/>
          <w:sz w:val="20"/>
          <w:szCs w:val="20"/>
        </w:rPr>
      </w:pPr>
      <w:r w:rsidRPr="00E30FA7">
        <w:rPr>
          <w:rFonts w:ascii="Tahoma" w:hAnsi="Tahoma" w:cs="Tahoma"/>
          <w:sz w:val="20"/>
          <w:szCs w:val="20"/>
        </w:rPr>
        <w:t>2-Axle, 4-Wheel vehicle (“Wheel Vehicle INPUT” tab)</w:t>
      </w:r>
      <w:r>
        <w:rPr>
          <w:rFonts w:ascii="Tahoma" w:hAnsi="Tahoma" w:cs="Tahoma"/>
          <w:sz w:val="20"/>
          <w:szCs w:val="20"/>
        </w:rPr>
        <w:t>,</w:t>
      </w:r>
    </w:p>
    <w:p w:rsidR="00F03994" w:rsidRPr="00E30FA7" w:rsidRDefault="00F03994" w:rsidP="00A7720F">
      <w:pPr>
        <w:pStyle w:val="ListParagraph"/>
        <w:numPr>
          <w:ilvl w:val="0"/>
          <w:numId w:val="5"/>
        </w:numPr>
        <w:spacing w:after="200" w:line="276" w:lineRule="auto"/>
        <w:contextualSpacing/>
        <w:rPr>
          <w:rFonts w:ascii="Tahoma" w:hAnsi="Tahoma" w:cs="Tahoma"/>
          <w:sz w:val="20"/>
          <w:szCs w:val="20"/>
        </w:rPr>
      </w:pPr>
      <w:r w:rsidRPr="00E30FA7">
        <w:rPr>
          <w:rFonts w:ascii="Tahoma" w:hAnsi="Tahoma" w:cs="Tahoma"/>
          <w:sz w:val="20"/>
          <w:szCs w:val="20"/>
        </w:rPr>
        <w:t>3-Axle, 6-Wheel vehicle (“Wheel Vehicle 3-Axle INPUT” tab)</w:t>
      </w:r>
      <w:r>
        <w:rPr>
          <w:rFonts w:ascii="Tahoma" w:hAnsi="Tahoma" w:cs="Tahoma"/>
          <w:sz w:val="20"/>
          <w:szCs w:val="20"/>
        </w:rPr>
        <w:t>,</w:t>
      </w:r>
    </w:p>
    <w:p w:rsidR="00F03994" w:rsidRPr="00E30FA7" w:rsidRDefault="00F03994" w:rsidP="00A7720F">
      <w:pPr>
        <w:pStyle w:val="ListParagraph"/>
        <w:numPr>
          <w:ilvl w:val="0"/>
          <w:numId w:val="5"/>
        </w:numPr>
        <w:spacing w:after="200" w:line="276" w:lineRule="auto"/>
        <w:contextualSpacing/>
        <w:rPr>
          <w:rFonts w:ascii="Tahoma" w:hAnsi="Tahoma" w:cs="Tahoma"/>
          <w:sz w:val="20"/>
          <w:szCs w:val="20"/>
        </w:rPr>
      </w:pPr>
      <w:r w:rsidRPr="00E30FA7">
        <w:rPr>
          <w:rFonts w:ascii="Tahoma" w:hAnsi="Tahoma" w:cs="Tahoma"/>
          <w:sz w:val="20"/>
          <w:szCs w:val="20"/>
        </w:rPr>
        <w:t>Track vehicle (“Track INPUT” tab)</w:t>
      </w:r>
      <w:r>
        <w:rPr>
          <w:rFonts w:ascii="Tahoma" w:hAnsi="Tahoma" w:cs="Tahoma"/>
          <w:sz w:val="20"/>
          <w:szCs w:val="20"/>
        </w:rPr>
        <w:t>.</w:t>
      </w:r>
    </w:p>
    <w:p w:rsidR="00F03994" w:rsidRPr="009660D5" w:rsidRDefault="00F03994" w:rsidP="00522D0E">
      <w:pPr>
        <w:pStyle w:val="Reporttext"/>
      </w:pPr>
      <w:r w:rsidRPr="00E30FA7">
        <w:t>A custom vehicle type (“Grid INPUT” tab), in which the user creates and inputs an array of point loads representing a custom vehicle foot print</w:t>
      </w:r>
      <w:r>
        <w:t xml:space="preserve"> or surface load</w:t>
      </w:r>
      <w:r w:rsidRPr="00E30FA7">
        <w:t xml:space="preserve"> is also capable of being analyzed.</w:t>
      </w:r>
    </w:p>
    <w:p w:rsidR="00F03994" w:rsidRPr="00BA2E1F" w:rsidRDefault="00F03994" w:rsidP="000A2EAF">
      <w:pPr>
        <w:pStyle w:val="Heading1"/>
      </w:pPr>
      <w:bookmarkStart w:id="1" w:name="_Toc378670790"/>
      <w:r w:rsidRPr="00E30FA7">
        <w:t>Approach</w:t>
      </w:r>
      <w:bookmarkEnd w:id="1"/>
    </w:p>
    <w:p w:rsidR="00F03994" w:rsidRPr="009B76BF" w:rsidRDefault="00F03994" w:rsidP="00522D0E">
      <w:pPr>
        <w:pStyle w:val="Reporttext"/>
      </w:pPr>
      <w:r w:rsidRPr="00BA2E1F">
        <w:t>As a vehicle traverses over a buried pipeline, the surface load is transmitted through the soil to the pipeline.  The load experienced at pipeline depth is primarily a function of the depth of cover, gross vehicle weight, and size of the vehicle footprint (or ground contact area).  The external load on the pipeline causes a deflection in the pipe cross section and local circumfere</w:t>
      </w:r>
      <w:r>
        <w:t xml:space="preserve">ntial and longitudinal stresses, which </w:t>
      </w:r>
      <w:r w:rsidRPr="00BA2E1F">
        <w:t>combine with the circumferential and longitudinal stresses that are present un</w:t>
      </w:r>
      <w:r>
        <w:t xml:space="preserve">der normal operating conditions.  </w:t>
      </w:r>
      <w:r w:rsidRPr="00BA2E1F">
        <w:t xml:space="preserve">Resistance to the overall cross-section deflection (also known as </w:t>
      </w:r>
      <w:proofErr w:type="spellStart"/>
      <w:r w:rsidRPr="00BA2E1F">
        <w:t>ovalization</w:t>
      </w:r>
      <w:proofErr w:type="spellEnd"/>
      <w:r w:rsidRPr="00BA2E1F">
        <w:t xml:space="preserve">) of the pipe comes from the stiffness of the pipe cross </w:t>
      </w:r>
      <w:r w:rsidRPr="009B76BF">
        <w:t>section, internal pressure, and lateral restraint from the soil that is in contact with the sides of the pipe.  The Spangler and Iowa equations</w:t>
      </w:r>
      <w:r w:rsidRPr="009B76BF">
        <w:rPr>
          <w:rStyle w:val="FootnoteReference"/>
          <w:rFonts w:cs="Tahoma"/>
          <w:sz w:val="20"/>
          <w:szCs w:val="20"/>
        </w:rPr>
        <w:footnoteReference w:id="1"/>
      </w:r>
      <w:r w:rsidRPr="009B76BF">
        <w:t xml:space="preserve"> have been generally accepted and incorporated into industry guidelines such as API Recommended Practice 1102 Steel </w:t>
      </w:r>
      <w:r w:rsidRPr="009B76BF">
        <w:lastRenderedPageBreak/>
        <w:t>Pipelines Crossing Railroads and Highways</w:t>
      </w:r>
      <w:r w:rsidRPr="009B76BF">
        <w:rPr>
          <w:rStyle w:val="FootnoteReference"/>
          <w:rFonts w:cs="Tahoma"/>
          <w:sz w:val="20"/>
          <w:szCs w:val="20"/>
        </w:rPr>
        <w:footnoteReference w:id="2"/>
      </w:r>
      <w:r w:rsidRPr="009B76BF">
        <w:t>, and American Lifelines Alliance Guidelines for the Design of Buried Steel Pipe</w:t>
      </w:r>
      <w:r w:rsidRPr="009B76BF">
        <w:rPr>
          <w:rStyle w:val="FootnoteReference"/>
          <w:rFonts w:cs="Tahoma"/>
          <w:sz w:val="20"/>
          <w:szCs w:val="20"/>
        </w:rPr>
        <w:footnoteReference w:id="3"/>
      </w:r>
      <w:r w:rsidRPr="009B76BF">
        <w:t xml:space="preserve"> for calculating circumferential bending stress in buried pipe due to the deflection caused by external loads.  The Spangler and Iowa equations both consider pipe stiffness but consider the effects of pressure stiffening and lateral soil restraint separately.  The ‘CEPA’ equation</w:t>
      </w:r>
      <w:r w:rsidRPr="009B76BF">
        <w:rPr>
          <w:rStyle w:val="FootnoteReference"/>
          <w:rFonts w:cs="Tahoma"/>
          <w:sz w:val="20"/>
          <w:szCs w:val="20"/>
        </w:rPr>
        <w:footnoteReference w:id="4"/>
      </w:r>
      <w:r w:rsidRPr="009B76BF">
        <w:t xml:space="preserve"> effectively combines the internal pressure and lateral soil restraint deflection resistance terms into a single equation for circumferential bending stress.  In the absence of internal pressure, the CEPA equation reverts back to the Iowa equation, and similarly it reverts back to the Spangler equation if lateral soil restraint is negligible.  The CEPA equation is used in this analysis to calculate the circumferential bending stress due to surface loads.</w:t>
      </w:r>
    </w:p>
    <w:p w:rsidR="00F03994" w:rsidRPr="00BA2E1F" w:rsidRDefault="00F03994" w:rsidP="00522D0E">
      <w:pPr>
        <w:pStyle w:val="Reporttext"/>
      </w:pPr>
      <w:r w:rsidRPr="009B76BF">
        <w:t>The external load on the pipe also causes a local longitudinal stress.  If the load is assumed to act over a finite area on the pipe surface, then it can be analyzed similarly to integral structural attachments to straight pipe as described in Secondary Stress Indices for Integral Structural Attachments to Straight Pipe</w:t>
      </w:r>
      <w:r w:rsidRPr="009B76BF">
        <w:rPr>
          <w:rStyle w:val="FootnoteReference"/>
          <w:rFonts w:cs="Tahoma"/>
          <w:sz w:val="20"/>
          <w:szCs w:val="20"/>
        </w:rPr>
        <w:footnoteReference w:id="5"/>
      </w:r>
      <w:r w:rsidRPr="009B76BF">
        <w:t>.  The surface load can also cause an overall deflection of the pipe</w:t>
      </w:r>
      <w:r>
        <w:t xml:space="preserve"> and the</w:t>
      </w:r>
      <w:r w:rsidRPr="009B76BF">
        <w:t xml:space="preserve"> soil with respect to the pipe </w:t>
      </w:r>
      <w:r>
        <w:t>along with the</w:t>
      </w:r>
      <w:r w:rsidRPr="009B76BF">
        <w:t xml:space="preserve"> soil outside of the influence of the surface load.  The longitudinal stress as a result of overall pipe deflection is calculated using beam on elastic foundation principles.</w:t>
      </w:r>
    </w:p>
    <w:p w:rsidR="00F03994" w:rsidRPr="00BA2E1F" w:rsidRDefault="00F03994" w:rsidP="00522D0E">
      <w:pPr>
        <w:pStyle w:val="Reporttext"/>
      </w:pPr>
      <w:r w:rsidRPr="00BA2E1F">
        <w:t xml:space="preserve">The circumferential and longitudinal stresses that are present due to normal operating conditions are also calculated.  These stresses are namely the circumferential (hoop) stress due to internal pressure, circumferential stress due to the weight of fill above the pipeline, longitudinal stress due to the Poisson effect of pressurized pipelines restrained in soil, the Poisson </w:t>
      </w:r>
      <w:r>
        <w:t>effect</w:t>
      </w:r>
      <w:r w:rsidRPr="00BA2E1F">
        <w:t xml:space="preserve"> from the soil load, and longitudinal stress due to any temperature difference between the pipe at the time of installation and the normal operating temperature.</w:t>
      </w:r>
    </w:p>
    <w:p w:rsidR="00F03994" w:rsidRPr="00BA2E1F" w:rsidRDefault="00F03994" w:rsidP="00522D0E">
      <w:pPr>
        <w:pStyle w:val="Reporttext"/>
      </w:pPr>
      <w:r w:rsidRPr="00BA2E1F">
        <w:t xml:space="preserve">The circumferential and longitudinal stresses due to the normal operating condition and surface loading condition are totaled and compared to the allowable limits for each stress component given in the applicable </w:t>
      </w:r>
      <w:r w:rsidRPr="00851B5E">
        <w:t>design code</w:t>
      </w:r>
      <w:r w:rsidRPr="00851B5E">
        <w:rPr>
          <w:rStyle w:val="FootnoteReference"/>
          <w:rFonts w:cs="Tahoma"/>
          <w:sz w:val="20"/>
          <w:szCs w:val="20"/>
        </w:rPr>
        <w:footnoteReference w:id="6"/>
      </w:r>
      <w:r w:rsidRPr="00851B5E">
        <w:rPr>
          <w:vertAlign w:val="superscript"/>
        </w:rPr>
        <w:t xml:space="preserve">, </w:t>
      </w:r>
      <w:r w:rsidRPr="00851B5E">
        <w:rPr>
          <w:rStyle w:val="FootnoteReference"/>
          <w:rFonts w:cs="Tahoma"/>
          <w:sz w:val="20"/>
          <w:szCs w:val="20"/>
        </w:rPr>
        <w:footnoteReference w:id="7"/>
      </w:r>
      <w:r w:rsidRPr="00851B5E">
        <w:rPr>
          <w:vertAlign w:val="superscript"/>
        </w:rPr>
        <w:t xml:space="preserve">, or </w:t>
      </w:r>
      <w:r w:rsidRPr="00851B5E">
        <w:rPr>
          <w:rStyle w:val="FootnoteReference"/>
          <w:rFonts w:cs="Tahoma"/>
          <w:sz w:val="20"/>
          <w:szCs w:val="20"/>
        </w:rPr>
        <w:footnoteReference w:id="8"/>
      </w:r>
      <w:r w:rsidRPr="00851B5E">
        <w:t>.</w:t>
      </w:r>
      <w:r w:rsidRPr="00BA2E1F">
        <w:t xml:space="preserve">  The combined equivalent stress (</w:t>
      </w:r>
      <w:proofErr w:type="spellStart"/>
      <w:r w:rsidRPr="00BA2E1F">
        <w:t>Tresca</w:t>
      </w:r>
      <w:proofErr w:type="spellEnd"/>
      <w:r>
        <w:t xml:space="preserve"> or von </w:t>
      </w:r>
      <w:proofErr w:type="spellStart"/>
      <w:r>
        <w:t>Mises</w:t>
      </w:r>
      <w:proofErr w:type="spellEnd"/>
      <w:r w:rsidRPr="00BA2E1F">
        <w:t xml:space="preserve"> stress) is also compared to allowable limits.  If the surface loading is expected to be frequent, then fatigue </w:t>
      </w:r>
      <w:r>
        <w:t>is</w:t>
      </w:r>
      <w:r w:rsidRPr="00BA2E1F">
        <w:t xml:space="preserve"> also</w:t>
      </w:r>
      <w:r>
        <w:t xml:space="preserve"> </w:t>
      </w:r>
      <w:r w:rsidRPr="00BA2E1F">
        <w:t>considered.</w:t>
      </w:r>
    </w:p>
    <w:p w:rsidR="00F03994" w:rsidRPr="00BA2E1F" w:rsidRDefault="00F03994" w:rsidP="00F03994">
      <w:pPr>
        <w:rPr>
          <w:rFonts w:cs="Tahoma"/>
          <w:b/>
          <w:sz w:val="20"/>
          <w:szCs w:val="20"/>
        </w:rPr>
      </w:pPr>
    </w:p>
    <w:p w:rsidR="00F03994" w:rsidRPr="00BA2E1F" w:rsidRDefault="00F03994" w:rsidP="000A2EAF">
      <w:pPr>
        <w:pStyle w:val="Heading1"/>
      </w:pPr>
      <w:bookmarkStart w:id="2" w:name="_Toc378670791"/>
      <w:r w:rsidRPr="00BA2E1F">
        <w:lastRenderedPageBreak/>
        <w:t>Equations</w:t>
      </w:r>
      <w:bookmarkEnd w:id="2"/>
    </w:p>
    <w:p w:rsidR="00F03994" w:rsidRPr="00BA2E1F" w:rsidRDefault="0022333A" w:rsidP="00522D0E">
      <w:pPr>
        <w:pStyle w:val="Reporttext"/>
      </w:pPr>
      <w:r>
        <w:t>The pressure exerted on the pipe at pipeline depth</w:t>
      </w:r>
      <w:r w:rsidR="00F03994" w:rsidRPr="00BA2E1F">
        <w:t xml:space="preserve"> due to a load at the surface can be calculated using </w:t>
      </w:r>
      <w:proofErr w:type="spellStart"/>
      <w:r w:rsidR="00F03994" w:rsidRPr="00BA2E1F">
        <w:t>Boussinesq’s</w:t>
      </w:r>
      <w:proofErr w:type="spellEnd"/>
      <w:r w:rsidR="00F03994" w:rsidRPr="00BA2E1F">
        <w:t xml:space="preserve"> equation:</w:t>
      </w:r>
    </w:p>
    <w:p w:rsidR="00F03994" w:rsidRPr="00BA2E1F" w:rsidRDefault="00F03994" w:rsidP="00F03994">
      <w:pPr>
        <w:rPr>
          <w:rFonts w:cs="Tahoma"/>
          <w:sz w:val="20"/>
          <w:szCs w:val="20"/>
        </w:rPr>
      </w:pPr>
    </w:p>
    <w:p w:rsidR="00F03994" w:rsidRPr="00BA2E1F" w:rsidRDefault="00AF50FE" w:rsidP="00F03994">
      <w:pPr>
        <w:pStyle w:val="Reporttext"/>
        <w:tabs>
          <w:tab w:val="left" w:pos="7200"/>
        </w:tabs>
        <w:spacing w:line="240" w:lineRule="auto"/>
        <w:ind w:left="1440"/>
        <w:rPr>
          <w:rFonts w:cs="Tahoma"/>
          <w:sz w:val="20"/>
        </w:rPr>
      </w:pPr>
      <w:r w:rsidRPr="00BA2E1F">
        <w:rPr>
          <w:rFonts w:cs="Tahoma"/>
          <w:position w:val="-80"/>
          <w:sz w:val="20"/>
        </w:rPr>
        <w:object w:dxaOrig="330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35pt;height:70.15pt" o:ole="">
            <v:imagedata r:id="rId19" o:title=""/>
          </v:shape>
          <o:OLEObject Type="Embed" ProgID="Equation.3" ShapeID="_x0000_i1025" DrawAspect="Content" ObjectID="_1452489124" r:id="rId20"/>
        </w:object>
      </w:r>
      <w:r w:rsidR="00F03994" w:rsidRPr="00BA2E1F">
        <w:rPr>
          <w:rFonts w:cs="Tahoma"/>
          <w:sz w:val="20"/>
        </w:rPr>
        <w:tab/>
        <w:t>(1)</w:t>
      </w:r>
    </w:p>
    <w:p w:rsidR="0022333A" w:rsidRPr="0022333A" w:rsidRDefault="00522D0E" w:rsidP="0022333A">
      <w:pPr>
        <w:pStyle w:val="Reporttext"/>
      </w:pPr>
      <w:proofErr w:type="gramStart"/>
      <w:r>
        <w:t>w</w:t>
      </w:r>
      <w:r w:rsidR="00F03994" w:rsidRPr="00BA2E1F">
        <w:t>here</w:t>
      </w:r>
      <w:proofErr w:type="gramEnd"/>
    </w:p>
    <w:p w:rsidR="0022333A" w:rsidRDefault="0022333A" w:rsidP="00F03994">
      <w:pPr>
        <w:pStyle w:val="Reporttext"/>
        <w:spacing w:line="240" w:lineRule="auto"/>
        <w:rPr>
          <w:rFonts w:cs="Tahoma"/>
          <w:sz w:val="20"/>
        </w:rPr>
      </w:pPr>
      <w:r>
        <w:rPr>
          <w:rFonts w:cs="Tahoma"/>
          <w:sz w:val="20"/>
        </w:rPr>
        <w:tab/>
      </w:r>
      <w:r>
        <w:rPr>
          <w:rFonts w:cs="Tahoma"/>
          <w:sz w:val="20"/>
        </w:rPr>
        <w:tab/>
      </w:r>
      <w:r w:rsidRPr="0022333A">
        <w:rPr>
          <w:rFonts w:cs="Tahoma"/>
          <w:position w:val="-12"/>
          <w:sz w:val="20"/>
        </w:rPr>
        <w:object w:dxaOrig="400" w:dyaOrig="360">
          <v:shape id="_x0000_i1026" type="#_x0000_t75" style="width:20.55pt;height:17.75pt" o:ole="">
            <v:imagedata r:id="rId21" o:title=""/>
          </v:shape>
          <o:OLEObject Type="Embed" ProgID="Equation.3" ShapeID="_x0000_i1026" DrawAspect="Content" ObjectID="_1452489125" r:id="rId22"/>
        </w:object>
      </w:r>
      <w:r>
        <w:rPr>
          <w:rFonts w:cs="Tahoma"/>
          <w:sz w:val="20"/>
        </w:rPr>
        <w:t xml:space="preserve"> = pressure on the pipe due to</w:t>
      </w:r>
      <w:r w:rsidR="0090273A">
        <w:rPr>
          <w:rFonts w:cs="Tahoma"/>
          <w:sz w:val="20"/>
        </w:rPr>
        <w:t xml:space="preserve"> the</w:t>
      </w:r>
      <w:r>
        <w:rPr>
          <w:rFonts w:cs="Tahoma"/>
          <w:sz w:val="20"/>
        </w:rPr>
        <w:t xml:space="preserve"> live load (psi)</w:t>
      </w:r>
    </w:p>
    <w:p w:rsidR="0022333A" w:rsidRDefault="0022333A" w:rsidP="00F03994">
      <w:pPr>
        <w:pStyle w:val="Reporttext"/>
        <w:spacing w:line="240" w:lineRule="auto"/>
        <w:rPr>
          <w:rFonts w:cs="Tahoma"/>
          <w:sz w:val="20"/>
        </w:rPr>
      </w:pPr>
      <w:r>
        <w:rPr>
          <w:rFonts w:cs="Tahoma"/>
          <w:sz w:val="20"/>
        </w:rPr>
        <w:tab/>
      </w:r>
      <w:r>
        <w:rPr>
          <w:rFonts w:cs="Tahoma"/>
          <w:sz w:val="20"/>
        </w:rPr>
        <w:tab/>
      </w:r>
      <w:r w:rsidR="00AF50FE" w:rsidRPr="0022333A">
        <w:rPr>
          <w:rFonts w:cs="Tahoma"/>
          <w:position w:val="-12"/>
          <w:sz w:val="20"/>
        </w:rPr>
        <w:object w:dxaOrig="460" w:dyaOrig="360">
          <v:shape id="_x0000_i1027" type="#_x0000_t75" style="width:23.4pt;height:17.75pt" o:ole="">
            <v:imagedata r:id="rId23" o:title=""/>
          </v:shape>
          <o:OLEObject Type="Embed" ProgID="Equation.3" ShapeID="_x0000_i1027" DrawAspect="Content" ObjectID="_1452489126" r:id="rId24"/>
        </w:object>
      </w:r>
      <w:r>
        <w:rPr>
          <w:rFonts w:cs="Tahoma"/>
          <w:sz w:val="20"/>
        </w:rPr>
        <w:t xml:space="preserve"> = l</w:t>
      </w:r>
      <w:r w:rsidRPr="00BA2E1F">
        <w:rPr>
          <w:rFonts w:cs="Tahoma"/>
          <w:sz w:val="20"/>
        </w:rPr>
        <w:t>ive load on the pipe (</w:t>
      </w:r>
      <w:proofErr w:type="spellStart"/>
      <w:r w:rsidRPr="00BA2E1F">
        <w:rPr>
          <w:rFonts w:cs="Tahoma"/>
          <w:sz w:val="20"/>
        </w:rPr>
        <w:t>lb</w:t>
      </w:r>
      <w:proofErr w:type="spellEnd"/>
      <w:r w:rsidRPr="00BA2E1F">
        <w:rPr>
          <w:rFonts w:cs="Tahoma"/>
          <w:sz w:val="20"/>
        </w:rPr>
        <w:t>/in)</w:t>
      </w:r>
    </w:p>
    <w:p w:rsidR="0022333A" w:rsidRDefault="0022333A" w:rsidP="00F03994">
      <w:pPr>
        <w:pStyle w:val="Reporttext"/>
        <w:spacing w:line="240" w:lineRule="auto"/>
        <w:rPr>
          <w:rFonts w:cs="Tahoma"/>
          <w:sz w:val="20"/>
        </w:rPr>
      </w:pPr>
      <w:r>
        <w:rPr>
          <w:rFonts w:cs="Tahoma"/>
          <w:sz w:val="20"/>
        </w:rPr>
        <w:tab/>
      </w:r>
      <w:r>
        <w:rPr>
          <w:rFonts w:cs="Tahoma"/>
          <w:sz w:val="20"/>
        </w:rPr>
        <w:tab/>
      </w:r>
      <w:r w:rsidRPr="0022333A">
        <w:rPr>
          <w:rFonts w:cs="Tahoma"/>
          <w:position w:val="-4"/>
          <w:sz w:val="20"/>
        </w:rPr>
        <w:object w:dxaOrig="260" w:dyaOrig="260">
          <v:shape id="_x0000_i1028" type="#_x0000_t75" style="width:13.1pt;height:13.1pt" o:ole="">
            <v:imagedata r:id="rId25" o:title=""/>
          </v:shape>
          <o:OLEObject Type="Embed" ProgID="Equation.3" ShapeID="_x0000_i1028" DrawAspect="Content" ObjectID="_1452489127" r:id="rId26"/>
        </w:object>
      </w:r>
      <w:r>
        <w:rPr>
          <w:rFonts w:cs="Tahoma"/>
          <w:sz w:val="20"/>
        </w:rPr>
        <w:t xml:space="preserve"> = d</w:t>
      </w:r>
      <w:r w:rsidRPr="00BA2E1F">
        <w:rPr>
          <w:rFonts w:cs="Tahoma"/>
          <w:sz w:val="20"/>
        </w:rPr>
        <w:t>iameter of the pipe (in)</w:t>
      </w:r>
    </w:p>
    <w:p w:rsidR="00F03994" w:rsidRDefault="0022333A" w:rsidP="00F03994">
      <w:pPr>
        <w:pStyle w:val="Reporttext"/>
        <w:spacing w:line="240" w:lineRule="auto"/>
        <w:rPr>
          <w:rFonts w:cs="Tahoma"/>
          <w:sz w:val="20"/>
        </w:rPr>
      </w:pPr>
      <w:r>
        <w:rPr>
          <w:rFonts w:cs="Tahoma"/>
          <w:sz w:val="20"/>
        </w:rPr>
        <w:tab/>
      </w:r>
      <w:r>
        <w:rPr>
          <w:rFonts w:cs="Tahoma"/>
          <w:sz w:val="20"/>
        </w:rPr>
        <w:tab/>
      </w:r>
      <w:r w:rsidRPr="0022333A">
        <w:rPr>
          <w:rFonts w:cs="Tahoma"/>
          <w:position w:val="-4"/>
          <w:sz w:val="20"/>
        </w:rPr>
        <w:object w:dxaOrig="260" w:dyaOrig="260">
          <v:shape id="_x0000_i1029" type="#_x0000_t75" style="width:13.1pt;height:13.1pt" o:ole="">
            <v:imagedata r:id="rId27" o:title=""/>
          </v:shape>
          <o:OLEObject Type="Embed" ProgID="Equation.3" ShapeID="_x0000_i1029" DrawAspect="Content" ObjectID="_1452489128" r:id="rId28"/>
        </w:object>
      </w:r>
      <w:r>
        <w:rPr>
          <w:rFonts w:cs="Tahoma"/>
          <w:sz w:val="20"/>
        </w:rPr>
        <w:t xml:space="preserve"> = </w:t>
      </w:r>
      <w:r w:rsidR="00F03994" w:rsidRPr="00BA2E1F">
        <w:rPr>
          <w:rFonts w:cs="Tahoma"/>
          <w:sz w:val="20"/>
        </w:rPr>
        <w:t>point load at the surface (</w:t>
      </w:r>
      <w:proofErr w:type="spellStart"/>
      <w:r w:rsidR="00F03994" w:rsidRPr="00BA2E1F">
        <w:rPr>
          <w:rFonts w:cs="Tahoma"/>
          <w:sz w:val="20"/>
        </w:rPr>
        <w:t>lb</w:t>
      </w:r>
      <w:proofErr w:type="spellEnd"/>
      <w:r w:rsidR="00F03994" w:rsidRPr="00BA2E1F">
        <w:rPr>
          <w:rFonts w:cs="Tahoma"/>
          <w:sz w:val="20"/>
        </w:rPr>
        <w:t>)</w:t>
      </w:r>
    </w:p>
    <w:p w:rsidR="00F03994" w:rsidRDefault="0022333A" w:rsidP="00F03994">
      <w:pPr>
        <w:pStyle w:val="Reporttext"/>
        <w:spacing w:line="240" w:lineRule="auto"/>
        <w:rPr>
          <w:rFonts w:cs="Tahoma"/>
          <w:sz w:val="20"/>
        </w:rPr>
      </w:pPr>
      <w:r>
        <w:rPr>
          <w:rFonts w:cs="Tahoma"/>
          <w:sz w:val="20"/>
        </w:rPr>
        <w:tab/>
      </w:r>
      <w:r>
        <w:rPr>
          <w:rFonts w:cs="Tahoma"/>
          <w:sz w:val="20"/>
        </w:rPr>
        <w:tab/>
      </w:r>
      <w:r w:rsidR="0090273A" w:rsidRPr="0022333A">
        <w:rPr>
          <w:rFonts w:cs="Tahoma"/>
          <w:position w:val="-4"/>
          <w:sz w:val="20"/>
        </w:rPr>
        <w:object w:dxaOrig="279" w:dyaOrig="260">
          <v:shape id="_x0000_i1030" type="#_x0000_t75" style="width:14.05pt;height:13.1pt" o:ole="">
            <v:imagedata r:id="rId29" o:title=""/>
          </v:shape>
          <o:OLEObject Type="Embed" ProgID="Equation.3" ShapeID="_x0000_i1030" DrawAspect="Content" ObjectID="_1452489129" r:id="rId30"/>
        </w:object>
      </w:r>
      <w:r>
        <w:rPr>
          <w:rFonts w:cs="Tahoma"/>
          <w:sz w:val="20"/>
        </w:rPr>
        <w:t xml:space="preserve"> = </w:t>
      </w:r>
      <w:r w:rsidR="00F03994" w:rsidRPr="00BA2E1F">
        <w:rPr>
          <w:rFonts w:cs="Tahoma"/>
          <w:sz w:val="20"/>
        </w:rPr>
        <w:t>depth of soil cover (in)</w:t>
      </w:r>
    </w:p>
    <w:p w:rsidR="00F03994" w:rsidRPr="00BA2E1F" w:rsidRDefault="0022333A" w:rsidP="00F03994">
      <w:pPr>
        <w:pStyle w:val="Reporttext"/>
        <w:spacing w:line="240" w:lineRule="auto"/>
        <w:rPr>
          <w:rFonts w:cs="Tahoma"/>
          <w:sz w:val="20"/>
        </w:rPr>
      </w:pPr>
      <w:r>
        <w:rPr>
          <w:rFonts w:cs="Tahoma"/>
          <w:sz w:val="20"/>
        </w:rPr>
        <w:tab/>
      </w:r>
      <w:r>
        <w:rPr>
          <w:rFonts w:cs="Tahoma"/>
          <w:sz w:val="20"/>
        </w:rPr>
        <w:tab/>
      </w:r>
      <w:r w:rsidR="0090273A" w:rsidRPr="0022333A">
        <w:rPr>
          <w:rFonts w:cs="Tahoma"/>
          <w:position w:val="-6"/>
          <w:sz w:val="20"/>
        </w:rPr>
        <w:object w:dxaOrig="220" w:dyaOrig="279">
          <v:shape id="_x0000_i1031" type="#_x0000_t75" style="width:11.2pt;height:14.05pt" o:ole="">
            <v:imagedata r:id="rId31" o:title=""/>
          </v:shape>
          <o:OLEObject Type="Embed" ProgID="Equation.3" ShapeID="_x0000_i1031" DrawAspect="Content" ObjectID="_1452489130" r:id="rId32"/>
        </w:object>
      </w:r>
      <w:r w:rsidR="0090273A">
        <w:rPr>
          <w:rFonts w:cs="Tahoma"/>
          <w:sz w:val="20"/>
        </w:rPr>
        <w:t xml:space="preserve"> = </w:t>
      </w:r>
      <w:r w:rsidR="00F03994" w:rsidRPr="00BA2E1F">
        <w:rPr>
          <w:rFonts w:cs="Tahoma"/>
          <w:sz w:val="20"/>
        </w:rPr>
        <w:t>offset distance from the pipe to the line of application of the surface load (in)</w:t>
      </w:r>
    </w:p>
    <w:p w:rsidR="00F03994" w:rsidRPr="00BA2E1F" w:rsidRDefault="00F03994" w:rsidP="00522D0E">
      <w:pPr>
        <w:pStyle w:val="Reporttext"/>
      </w:pPr>
      <w:r w:rsidRPr="00BA2E1F">
        <w:t>Using this equation, a tire</w:t>
      </w:r>
      <w:r w:rsidR="0090273A">
        <w:t>,</w:t>
      </w:r>
      <w:r w:rsidRPr="00BA2E1F">
        <w:t xml:space="preserve"> track</w:t>
      </w:r>
      <w:r w:rsidR="0090273A">
        <w:t>,</w:t>
      </w:r>
      <w:r w:rsidRPr="00BA2E1F">
        <w:t xml:space="preserve"> or any other load with a known contact area can be represented by a series of point loads at the surface</w:t>
      </w:r>
      <w:r w:rsidR="0090273A">
        <w:t>,</w:t>
      </w:r>
      <w:r w:rsidRPr="00BA2E1F">
        <w:t xml:space="preserve"> and the total load on the pipe is calculated as the summation of the</w:t>
      </w:r>
      <w:r>
        <w:t xml:space="preserve"> effect of the</w:t>
      </w:r>
      <w:r w:rsidRPr="00BA2E1F">
        <w:t xml:space="preserve"> individual loads.</w:t>
      </w:r>
    </w:p>
    <w:p w:rsidR="00F03994" w:rsidRPr="00BA2E1F" w:rsidRDefault="00F03994" w:rsidP="00522D0E">
      <w:pPr>
        <w:pStyle w:val="Reporttext"/>
      </w:pPr>
      <w:r>
        <w:t>As recommended by Moser</w:t>
      </w:r>
      <w:r>
        <w:rPr>
          <w:rStyle w:val="FootnoteReference"/>
          <w:rFonts w:cs="Tahoma"/>
          <w:sz w:val="20"/>
        </w:rPr>
        <w:footnoteReference w:id="9"/>
      </w:r>
      <w:r>
        <w:t>, t</w:t>
      </w:r>
      <w:r w:rsidRPr="00BA2E1F">
        <w:t>he soil load above the pipeline is calculated as the weight</w:t>
      </w:r>
      <w:r>
        <w:t xml:space="preserve"> of</w:t>
      </w:r>
      <w:r w:rsidRPr="00BA2E1F">
        <w:t xml:space="preserve"> a prism of soil having a width equal to the diameter of the pipe and height equal to the depth of cover:</w:t>
      </w:r>
    </w:p>
    <w:p w:rsidR="00F03994" w:rsidRPr="00BA2E1F" w:rsidRDefault="00AF50FE" w:rsidP="00F03994">
      <w:pPr>
        <w:pStyle w:val="Reporttext"/>
        <w:tabs>
          <w:tab w:val="left" w:pos="7200"/>
        </w:tabs>
        <w:spacing w:line="240" w:lineRule="auto"/>
        <w:ind w:left="720" w:firstLine="720"/>
        <w:rPr>
          <w:rFonts w:cs="Tahoma"/>
          <w:sz w:val="20"/>
        </w:rPr>
      </w:pPr>
      <w:r w:rsidRPr="00AF50FE">
        <w:rPr>
          <w:rFonts w:cs="Tahoma"/>
          <w:position w:val="-24"/>
          <w:sz w:val="20"/>
        </w:rPr>
        <w:object w:dxaOrig="1920" w:dyaOrig="620">
          <v:shape id="_x0000_i1032" type="#_x0000_t75" style="width:115pt;height:36.45pt" o:ole="">
            <v:imagedata r:id="rId33" o:title=""/>
          </v:shape>
          <o:OLEObject Type="Embed" ProgID="Equation.3" ShapeID="_x0000_i1032" DrawAspect="Content" ObjectID="_1452489131" r:id="rId34"/>
        </w:object>
      </w:r>
      <w:r w:rsidR="00F03994" w:rsidRPr="00BA2E1F">
        <w:rPr>
          <w:rFonts w:cs="Tahoma"/>
          <w:sz w:val="20"/>
        </w:rPr>
        <w:tab/>
        <w:t>(2)</w:t>
      </w:r>
    </w:p>
    <w:p w:rsidR="00F03994" w:rsidRPr="00BA2E1F" w:rsidRDefault="00522D0E" w:rsidP="00522D0E">
      <w:pPr>
        <w:pStyle w:val="Reporttext"/>
      </w:pPr>
      <w:proofErr w:type="gramStart"/>
      <w:r>
        <w:t>w</w:t>
      </w:r>
      <w:r w:rsidR="00F03994" w:rsidRPr="00BA2E1F">
        <w:t>here</w:t>
      </w:r>
      <w:proofErr w:type="gramEnd"/>
    </w:p>
    <w:p w:rsidR="00AF50FE" w:rsidRDefault="00F03994" w:rsidP="00F03994">
      <w:pPr>
        <w:pStyle w:val="Reporttext"/>
        <w:spacing w:line="240" w:lineRule="auto"/>
        <w:rPr>
          <w:rFonts w:cs="Tahoma"/>
          <w:sz w:val="20"/>
        </w:rPr>
      </w:pPr>
      <w:r w:rsidRPr="00BA2E1F">
        <w:rPr>
          <w:rFonts w:cs="Tahoma"/>
          <w:sz w:val="20"/>
        </w:rPr>
        <w:tab/>
      </w:r>
      <w:r w:rsidRPr="00BA2E1F">
        <w:rPr>
          <w:rFonts w:cs="Tahoma"/>
          <w:sz w:val="20"/>
        </w:rPr>
        <w:tab/>
      </w:r>
      <w:r w:rsidR="00AF50FE" w:rsidRPr="00AF50FE">
        <w:rPr>
          <w:rFonts w:cs="Tahoma"/>
          <w:position w:val="-12"/>
          <w:sz w:val="20"/>
        </w:rPr>
        <w:object w:dxaOrig="420" w:dyaOrig="360">
          <v:shape id="_x0000_i1033" type="#_x0000_t75" style="width:20.55pt;height:17.75pt" o:ole="">
            <v:imagedata r:id="rId35" o:title=""/>
          </v:shape>
          <o:OLEObject Type="Embed" ProgID="Equation.3" ShapeID="_x0000_i1033" DrawAspect="Content" ObjectID="_1452489132" r:id="rId36"/>
        </w:object>
      </w:r>
      <w:r w:rsidR="00AF50FE">
        <w:rPr>
          <w:rFonts w:cs="Tahoma"/>
          <w:sz w:val="20"/>
        </w:rPr>
        <w:t xml:space="preserve"> = pressure on the pipe due to the soil load (psi)</w:t>
      </w:r>
    </w:p>
    <w:p w:rsidR="00F03994" w:rsidRDefault="00AF50FE" w:rsidP="00261B0C">
      <w:pPr>
        <w:pStyle w:val="Reporttext"/>
        <w:spacing w:line="240" w:lineRule="auto"/>
        <w:rPr>
          <w:rFonts w:cs="Tahoma"/>
          <w:sz w:val="20"/>
        </w:rPr>
      </w:pPr>
      <w:r>
        <w:rPr>
          <w:rFonts w:cs="Tahoma"/>
          <w:sz w:val="20"/>
        </w:rPr>
        <w:lastRenderedPageBreak/>
        <w:tab/>
      </w:r>
      <w:r>
        <w:rPr>
          <w:rFonts w:cs="Tahoma"/>
          <w:sz w:val="20"/>
        </w:rPr>
        <w:tab/>
      </w:r>
      <w:r w:rsidRPr="00AF50FE">
        <w:rPr>
          <w:rFonts w:cs="Tahoma"/>
          <w:position w:val="-12"/>
          <w:sz w:val="20"/>
        </w:rPr>
        <w:object w:dxaOrig="480" w:dyaOrig="360">
          <v:shape id="_x0000_i1034" type="#_x0000_t75" style="width:24.3pt;height:17.75pt" o:ole="">
            <v:imagedata r:id="rId37" o:title=""/>
          </v:shape>
          <o:OLEObject Type="Embed" ProgID="Equation.3" ShapeID="_x0000_i1034" DrawAspect="Content" ObjectID="_1452489133" r:id="rId38"/>
        </w:object>
      </w:r>
      <w:r>
        <w:rPr>
          <w:rFonts w:cs="Tahoma"/>
          <w:sz w:val="20"/>
        </w:rPr>
        <w:t xml:space="preserve"> = </w:t>
      </w:r>
      <w:r w:rsidR="00261B0C">
        <w:rPr>
          <w:rFonts w:cs="Tahoma"/>
          <w:sz w:val="20"/>
        </w:rPr>
        <w:t>soil</w:t>
      </w:r>
      <w:r w:rsidR="00F03994" w:rsidRPr="00BA2E1F">
        <w:rPr>
          <w:rFonts w:cs="Tahoma"/>
          <w:sz w:val="20"/>
        </w:rPr>
        <w:t xml:space="preserve"> load on the pipe (</w:t>
      </w:r>
      <w:proofErr w:type="spellStart"/>
      <w:r w:rsidR="00F03994" w:rsidRPr="00BA2E1F">
        <w:rPr>
          <w:rFonts w:cs="Tahoma"/>
          <w:sz w:val="20"/>
        </w:rPr>
        <w:t>lb</w:t>
      </w:r>
      <w:proofErr w:type="spellEnd"/>
      <w:r w:rsidR="00F03994" w:rsidRPr="00BA2E1F">
        <w:rPr>
          <w:rFonts w:cs="Tahoma"/>
          <w:sz w:val="20"/>
        </w:rPr>
        <w:t>/in)</w:t>
      </w:r>
    </w:p>
    <w:p w:rsidR="00F03994" w:rsidRPr="00BA2E1F" w:rsidRDefault="00261B0C" w:rsidP="00F03994">
      <w:pPr>
        <w:pStyle w:val="Reporttext"/>
        <w:spacing w:line="240" w:lineRule="auto"/>
        <w:rPr>
          <w:rFonts w:cs="Tahoma"/>
          <w:sz w:val="20"/>
        </w:rPr>
      </w:pPr>
      <w:r>
        <w:rPr>
          <w:rFonts w:cs="Tahoma"/>
          <w:sz w:val="20"/>
        </w:rPr>
        <w:tab/>
      </w:r>
      <w:r>
        <w:rPr>
          <w:rFonts w:cs="Tahoma"/>
          <w:sz w:val="20"/>
        </w:rPr>
        <w:tab/>
      </w:r>
      <w:r w:rsidRPr="00261B0C">
        <w:rPr>
          <w:rFonts w:cs="Tahoma"/>
          <w:position w:val="-10"/>
          <w:sz w:val="20"/>
        </w:rPr>
        <w:object w:dxaOrig="240" w:dyaOrig="260">
          <v:shape id="_x0000_i1035" type="#_x0000_t75" style="width:12.15pt;height:13.1pt" o:ole="">
            <v:imagedata r:id="rId39" o:title=""/>
          </v:shape>
          <o:OLEObject Type="Embed" ProgID="Equation.3" ShapeID="_x0000_i1035" DrawAspect="Content" ObjectID="_1452489134" r:id="rId40"/>
        </w:object>
      </w:r>
      <w:r>
        <w:rPr>
          <w:rFonts w:cs="Tahoma"/>
          <w:sz w:val="20"/>
        </w:rPr>
        <w:t xml:space="preserve"> = </w:t>
      </w:r>
      <w:r w:rsidR="00F03994" w:rsidRPr="00BA2E1F">
        <w:rPr>
          <w:rFonts w:cs="Tahoma"/>
          <w:sz w:val="20"/>
        </w:rPr>
        <w:t xml:space="preserve">density of </w:t>
      </w:r>
      <w:r w:rsidR="00FC4CB2">
        <w:rPr>
          <w:rFonts w:cs="Tahoma"/>
          <w:sz w:val="20"/>
        </w:rPr>
        <w:t>soil</w:t>
      </w:r>
      <w:r w:rsidR="00F03994" w:rsidRPr="00BA2E1F">
        <w:rPr>
          <w:rFonts w:cs="Tahoma"/>
          <w:sz w:val="20"/>
        </w:rPr>
        <w:t xml:space="preserve"> (</w:t>
      </w:r>
      <w:proofErr w:type="spellStart"/>
      <w:r w:rsidR="00F03994" w:rsidRPr="00BA2E1F">
        <w:rPr>
          <w:rFonts w:cs="Tahoma"/>
          <w:sz w:val="20"/>
        </w:rPr>
        <w:t>lb</w:t>
      </w:r>
      <w:proofErr w:type="spellEnd"/>
      <w:r w:rsidR="00F03994" w:rsidRPr="00BA2E1F">
        <w:rPr>
          <w:rFonts w:cs="Tahoma"/>
          <w:sz w:val="20"/>
        </w:rPr>
        <w:t>/in</w:t>
      </w:r>
      <w:r w:rsidR="00F03994" w:rsidRPr="00BA2E1F">
        <w:rPr>
          <w:rFonts w:cs="Tahoma"/>
          <w:sz w:val="20"/>
          <w:vertAlign w:val="superscript"/>
        </w:rPr>
        <w:t>3</w:t>
      </w:r>
      <w:r w:rsidR="00F03994" w:rsidRPr="00BA2E1F">
        <w:rPr>
          <w:rFonts w:cs="Tahoma"/>
          <w:sz w:val="20"/>
        </w:rPr>
        <w:t>)</w:t>
      </w:r>
    </w:p>
    <w:p w:rsidR="00F03994" w:rsidRPr="00BA2E1F" w:rsidRDefault="00F03994" w:rsidP="00522D0E">
      <w:pPr>
        <w:pStyle w:val="Reporttext"/>
      </w:pPr>
      <w:r w:rsidRPr="00BA2E1F">
        <w:t xml:space="preserve">The vehicle live load and </w:t>
      </w:r>
      <w:r w:rsidR="00261B0C">
        <w:t>the soil</w:t>
      </w:r>
      <w:r w:rsidRPr="00BA2E1F">
        <w:t xml:space="preserve"> load </w:t>
      </w:r>
      <w:r w:rsidR="00924F45" w:rsidRPr="00BA2E1F">
        <w:t>cause</w:t>
      </w:r>
      <w:r w:rsidRPr="00BA2E1F">
        <w:t xml:space="preserve"> a deflection in the ring cross section of the pipe and circumferential bending in the pipe wall.</w:t>
      </w:r>
    </w:p>
    <w:p w:rsidR="00197B31" w:rsidRDefault="00197B31" w:rsidP="00522D0E">
      <w:pPr>
        <w:pStyle w:val="Reporttext"/>
      </w:pPr>
      <w:r>
        <w:t xml:space="preserve">The CEPA equation combines the pressure stiffening and </w:t>
      </w:r>
      <w:r w:rsidR="00B16BE8">
        <w:t>soil restraint terms into a single equation for determining circumferential (hoop) bending stresses due to live or soil loads</w:t>
      </w:r>
      <w:r w:rsidR="008D483B">
        <w:t>:</w:t>
      </w:r>
    </w:p>
    <w:p w:rsidR="00F03994" w:rsidRPr="00BA2E1F" w:rsidRDefault="00B16BE8" w:rsidP="00F03994">
      <w:pPr>
        <w:pStyle w:val="Reporttext"/>
        <w:tabs>
          <w:tab w:val="left" w:pos="7200"/>
        </w:tabs>
        <w:spacing w:line="240" w:lineRule="auto"/>
        <w:ind w:left="720" w:firstLine="720"/>
        <w:rPr>
          <w:rFonts w:cs="Tahoma"/>
          <w:sz w:val="20"/>
        </w:rPr>
      </w:pPr>
      <w:r w:rsidRPr="00B16BE8">
        <w:rPr>
          <w:rFonts w:cs="Tahoma"/>
          <w:position w:val="-66"/>
          <w:sz w:val="20"/>
        </w:rPr>
        <w:object w:dxaOrig="4680" w:dyaOrig="1440">
          <v:shape id="_x0000_i1036" type="#_x0000_t75" style="width:271.15pt;height:85.1pt" o:ole="">
            <v:imagedata r:id="rId41" o:title=""/>
          </v:shape>
          <o:OLEObject Type="Embed" ProgID="Equation.3" ShapeID="_x0000_i1036" DrawAspect="Content" ObjectID="_1452489135" r:id="rId42"/>
        </w:object>
      </w:r>
      <w:r w:rsidR="00F03994" w:rsidRPr="00BA2E1F">
        <w:rPr>
          <w:rFonts w:cs="Tahoma"/>
          <w:sz w:val="20"/>
        </w:rPr>
        <w:tab/>
        <w:t>(3)</w:t>
      </w:r>
    </w:p>
    <w:p w:rsidR="00B16BE8" w:rsidRPr="008D483B" w:rsidRDefault="008D483B" w:rsidP="00B16BE8">
      <w:pPr>
        <w:pStyle w:val="Reporttext"/>
        <w:spacing w:line="240" w:lineRule="auto"/>
        <w:rPr>
          <w:rFonts w:cs="Tahoma"/>
        </w:rPr>
      </w:pPr>
      <w:proofErr w:type="gramStart"/>
      <w:r w:rsidRPr="008D483B">
        <w:rPr>
          <w:rFonts w:cs="Tahoma"/>
        </w:rPr>
        <w:t>w</w:t>
      </w:r>
      <w:r w:rsidR="00F03994" w:rsidRPr="008D483B">
        <w:rPr>
          <w:rFonts w:cs="Tahoma"/>
        </w:rPr>
        <w:t>here</w:t>
      </w:r>
      <w:proofErr w:type="gramEnd"/>
    </w:p>
    <w:p w:rsidR="00F03994" w:rsidRDefault="00B16BE8" w:rsidP="008D483B">
      <w:pPr>
        <w:pStyle w:val="Reporttext"/>
        <w:spacing w:line="240" w:lineRule="auto"/>
        <w:rPr>
          <w:rFonts w:cs="Tahoma"/>
          <w:sz w:val="20"/>
        </w:rPr>
      </w:pPr>
      <w:r>
        <w:rPr>
          <w:rFonts w:cs="Tahoma"/>
          <w:sz w:val="20"/>
        </w:rPr>
        <w:tab/>
      </w:r>
      <w:r>
        <w:rPr>
          <w:rFonts w:cs="Tahoma"/>
          <w:sz w:val="20"/>
        </w:rPr>
        <w:tab/>
      </w:r>
      <w:r w:rsidR="008D483B" w:rsidRPr="008D483B">
        <w:rPr>
          <w:rFonts w:cs="Tahoma"/>
          <w:position w:val="-14"/>
          <w:sz w:val="20"/>
        </w:rPr>
        <w:object w:dxaOrig="700" w:dyaOrig="380">
          <v:shape id="_x0000_i1037" type="#_x0000_t75" style="width:35.55pt;height:18.7pt" o:ole="">
            <v:imagedata r:id="rId43" o:title=""/>
          </v:shape>
          <o:OLEObject Type="Embed" ProgID="Equation.3" ShapeID="_x0000_i1037" DrawAspect="Content" ObjectID="_1452489136" r:id="rId44"/>
        </w:object>
      </w:r>
      <w:r w:rsidR="008D483B">
        <w:rPr>
          <w:rFonts w:cs="Tahoma"/>
          <w:sz w:val="20"/>
        </w:rPr>
        <w:t xml:space="preserve"> = </w:t>
      </w:r>
      <w:r w:rsidR="00F03994" w:rsidRPr="00BA2E1F">
        <w:rPr>
          <w:rFonts w:cs="Tahoma"/>
          <w:sz w:val="20"/>
        </w:rPr>
        <w:t>circumferential</w:t>
      </w:r>
      <w:r w:rsidR="000D49AD">
        <w:rPr>
          <w:rFonts w:cs="Tahoma"/>
          <w:sz w:val="20"/>
        </w:rPr>
        <w:t xml:space="preserve"> (hoop)</w:t>
      </w:r>
      <w:r w:rsidR="00F03994" w:rsidRPr="00BA2E1F">
        <w:rPr>
          <w:rFonts w:cs="Tahoma"/>
          <w:sz w:val="20"/>
        </w:rPr>
        <w:t xml:space="preserve"> bending stress</w:t>
      </w:r>
      <w:r w:rsidR="008D483B">
        <w:rPr>
          <w:rFonts w:cs="Tahoma"/>
          <w:sz w:val="20"/>
        </w:rPr>
        <w:t xml:space="preserve"> due to the live load</w:t>
      </w:r>
      <w:r w:rsidR="00F03994" w:rsidRPr="00BA2E1F">
        <w:rPr>
          <w:rFonts w:cs="Tahoma"/>
          <w:sz w:val="20"/>
        </w:rPr>
        <w:t xml:space="preserve"> (psi)</w:t>
      </w:r>
    </w:p>
    <w:p w:rsidR="00F03994" w:rsidRDefault="008D483B" w:rsidP="008D483B">
      <w:pPr>
        <w:pStyle w:val="Reporttext"/>
        <w:spacing w:line="240" w:lineRule="auto"/>
        <w:rPr>
          <w:rFonts w:cs="Tahoma"/>
          <w:sz w:val="20"/>
        </w:rPr>
      </w:pPr>
      <w:r>
        <w:rPr>
          <w:rFonts w:cs="Tahoma"/>
          <w:sz w:val="20"/>
        </w:rPr>
        <w:tab/>
      </w:r>
      <w:r>
        <w:rPr>
          <w:rFonts w:cs="Tahoma"/>
          <w:sz w:val="20"/>
        </w:rPr>
        <w:tab/>
      </w:r>
      <w:r w:rsidRPr="008D483B">
        <w:rPr>
          <w:rFonts w:cs="Tahoma"/>
          <w:position w:val="-12"/>
          <w:sz w:val="20"/>
        </w:rPr>
        <w:object w:dxaOrig="340" w:dyaOrig="360">
          <v:shape id="_x0000_i1038" type="#_x0000_t75" style="width:16.85pt;height:17.75pt" o:ole="">
            <v:imagedata r:id="rId45" o:title=""/>
          </v:shape>
          <o:OLEObject Type="Embed" ProgID="Equation.3" ShapeID="_x0000_i1038" DrawAspect="Content" ObjectID="_1452489137" r:id="rId46"/>
        </w:object>
      </w:r>
      <w:r>
        <w:rPr>
          <w:rFonts w:cs="Tahoma"/>
          <w:sz w:val="20"/>
        </w:rPr>
        <w:t xml:space="preserve"> = soil parameter</w:t>
      </w:r>
    </w:p>
    <w:p w:rsidR="008D483B" w:rsidRDefault="008D483B" w:rsidP="008D483B">
      <w:pPr>
        <w:pStyle w:val="Reporttext"/>
        <w:spacing w:line="240" w:lineRule="auto"/>
        <w:rPr>
          <w:rFonts w:cs="Tahoma"/>
          <w:sz w:val="20"/>
        </w:rPr>
      </w:pPr>
      <w:r>
        <w:rPr>
          <w:rFonts w:cs="Tahoma"/>
          <w:sz w:val="20"/>
        </w:rPr>
        <w:tab/>
      </w:r>
      <w:r>
        <w:rPr>
          <w:rFonts w:cs="Tahoma"/>
          <w:sz w:val="20"/>
        </w:rPr>
        <w:tab/>
      </w:r>
      <w:r w:rsidRPr="008D483B">
        <w:rPr>
          <w:rFonts w:cs="Tahoma"/>
          <w:position w:val="-6"/>
          <w:sz w:val="20"/>
        </w:rPr>
        <w:object w:dxaOrig="139" w:dyaOrig="240">
          <v:shape id="_x0000_i1039" type="#_x0000_t75" style="width:6.55pt;height:12.15pt" o:ole="">
            <v:imagedata r:id="rId47" o:title=""/>
          </v:shape>
          <o:OLEObject Type="Embed" ProgID="Equation.3" ShapeID="_x0000_i1039" DrawAspect="Content" ObjectID="_1452489138" r:id="rId48"/>
        </w:object>
      </w:r>
      <w:r>
        <w:rPr>
          <w:rFonts w:cs="Tahoma"/>
          <w:sz w:val="20"/>
        </w:rPr>
        <w:t xml:space="preserve"> = wall thickness (in)</w:t>
      </w:r>
    </w:p>
    <w:p w:rsidR="008D483B" w:rsidRDefault="008D483B" w:rsidP="008D483B">
      <w:pPr>
        <w:pStyle w:val="Reporttext"/>
        <w:spacing w:line="240" w:lineRule="auto"/>
        <w:rPr>
          <w:rFonts w:cs="Tahoma"/>
          <w:sz w:val="20"/>
        </w:rPr>
      </w:pPr>
      <w:r>
        <w:rPr>
          <w:rFonts w:cs="Tahoma"/>
          <w:sz w:val="20"/>
        </w:rPr>
        <w:tab/>
      </w:r>
      <w:r>
        <w:rPr>
          <w:rFonts w:cs="Tahoma"/>
          <w:sz w:val="20"/>
        </w:rPr>
        <w:tab/>
      </w:r>
      <w:r w:rsidRPr="008D483B">
        <w:rPr>
          <w:rFonts w:cs="Tahoma"/>
          <w:position w:val="-10"/>
          <w:sz w:val="20"/>
        </w:rPr>
        <w:object w:dxaOrig="340" w:dyaOrig="340">
          <v:shape id="_x0000_i1040" type="#_x0000_t75" style="width:16.85pt;height:16.85pt" o:ole="">
            <v:imagedata r:id="rId49" o:title=""/>
          </v:shape>
          <o:OLEObject Type="Embed" ProgID="Equation.3" ShapeID="_x0000_i1040" DrawAspect="Content" ObjectID="_1452489139" r:id="rId50"/>
        </w:object>
      </w:r>
      <w:r>
        <w:rPr>
          <w:rFonts w:cs="Tahoma"/>
          <w:sz w:val="20"/>
        </w:rPr>
        <w:t xml:space="preserve"> = soil parameter</w:t>
      </w:r>
    </w:p>
    <w:p w:rsidR="008D483B" w:rsidRDefault="008D483B" w:rsidP="008D483B">
      <w:pPr>
        <w:pStyle w:val="Reporttext"/>
        <w:spacing w:line="240" w:lineRule="auto"/>
        <w:rPr>
          <w:rFonts w:cs="Tahoma"/>
          <w:sz w:val="20"/>
        </w:rPr>
      </w:pPr>
      <w:r>
        <w:rPr>
          <w:rFonts w:cs="Tahoma"/>
          <w:sz w:val="20"/>
        </w:rPr>
        <w:tab/>
      </w:r>
      <w:r>
        <w:rPr>
          <w:rFonts w:cs="Tahoma"/>
          <w:sz w:val="20"/>
        </w:rPr>
        <w:tab/>
      </w:r>
      <w:r w:rsidRPr="008D483B">
        <w:rPr>
          <w:rFonts w:cs="Tahoma"/>
          <w:position w:val="-4"/>
          <w:sz w:val="20"/>
        </w:rPr>
        <w:object w:dxaOrig="240" w:dyaOrig="260">
          <v:shape id="_x0000_i1041" type="#_x0000_t75" style="width:12.15pt;height:13.1pt" o:ole="">
            <v:imagedata r:id="rId51" o:title=""/>
          </v:shape>
          <o:OLEObject Type="Embed" ProgID="Equation.3" ShapeID="_x0000_i1041" DrawAspect="Content" ObjectID="_1452489140" r:id="rId52"/>
        </w:object>
      </w:r>
      <w:r>
        <w:rPr>
          <w:rFonts w:cs="Tahoma"/>
          <w:sz w:val="20"/>
        </w:rPr>
        <w:t xml:space="preserve"> = internal pressure (psig)</w:t>
      </w:r>
    </w:p>
    <w:p w:rsidR="008D483B" w:rsidRDefault="008D483B" w:rsidP="008D483B">
      <w:pPr>
        <w:pStyle w:val="Reporttext"/>
        <w:spacing w:line="240" w:lineRule="auto"/>
        <w:rPr>
          <w:rFonts w:cs="Tahoma"/>
          <w:sz w:val="20"/>
        </w:rPr>
      </w:pPr>
      <w:r>
        <w:rPr>
          <w:rFonts w:cs="Tahoma"/>
          <w:sz w:val="20"/>
        </w:rPr>
        <w:tab/>
      </w:r>
      <w:r>
        <w:rPr>
          <w:rFonts w:cs="Tahoma"/>
          <w:sz w:val="20"/>
        </w:rPr>
        <w:tab/>
      </w:r>
      <w:r w:rsidRPr="008D483B">
        <w:rPr>
          <w:rFonts w:cs="Tahoma"/>
          <w:position w:val="-4"/>
          <w:sz w:val="20"/>
        </w:rPr>
        <w:object w:dxaOrig="240" w:dyaOrig="260">
          <v:shape id="_x0000_i1042" type="#_x0000_t75" style="width:12.15pt;height:13.1pt" o:ole="">
            <v:imagedata r:id="rId53" o:title=""/>
          </v:shape>
          <o:OLEObject Type="Embed" ProgID="Equation.3" ShapeID="_x0000_i1042" DrawAspect="Content" ObjectID="_1452489141" r:id="rId54"/>
        </w:object>
      </w:r>
      <w:r>
        <w:rPr>
          <w:rFonts w:cs="Tahoma"/>
          <w:sz w:val="20"/>
        </w:rPr>
        <w:t xml:space="preserve"> = </w:t>
      </w:r>
      <w:r w:rsidRPr="00BA2E1F">
        <w:rPr>
          <w:rFonts w:cs="Tahoma"/>
          <w:sz w:val="20"/>
        </w:rPr>
        <w:t>Young</w:t>
      </w:r>
      <w:r w:rsidR="00924F45">
        <w:rPr>
          <w:rFonts w:cs="Tahoma"/>
          <w:sz w:val="20"/>
        </w:rPr>
        <w:t>’s</w:t>
      </w:r>
      <w:r w:rsidRPr="00BA2E1F">
        <w:rPr>
          <w:rFonts w:cs="Tahoma"/>
          <w:sz w:val="20"/>
        </w:rPr>
        <w:t xml:space="preserve"> modulus</w:t>
      </w:r>
      <w:r w:rsidR="00924F45">
        <w:rPr>
          <w:rFonts w:cs="Tahoma"/>
          <w:sz w:val="20"/>
        </w:rPr>
        <w:t xml:space="preserve"> of elasticity</w:t>
      </w:r>
      <w:r w:rsidRPr="00BA2E1F">
        <w:rPr>
          <w:rFonts w:cs="Tahoma"/>
          <w:sz w:val="20"/>
        </w:rPr>
        <w:t xml:space="preserve"> for steel (30x10</w:t>
      </w:r>
      <w:r w:rsidRPr="00BA2E1F">
        <w:rPr>
          <w:rFonts w:cs="Tahoma"/>
          <w:sz w:val="20"/>
          <w:vertAlign w:val="superscript"/>
        </w:rPr>
        <w:t>6</w:t>
      </w:r>
      <w:r w:rsidRPr="00BA2E1F">
        <w:rPr>
          <w:rFonts w:cs="Tahoma"/>
          <w:sz w:val="20"/>
        </w:rPr>
        <w:t xml:space="preserve"> psi)</w:t>
      </w:r>
    </w:p>
    <w:p w:rsidR="00F03994" w:rsidRDefault="008D483B" w:rsidP="008D483B">
      <w:pPr>
        <w:pStyle w:val="Reporttext"/>
        <w:spacing w:line="240" w:lineRule="auto"/>
        <w:rPr>
          <w:rFonts w:cs="Tahoma"/>
          <w:sz w:val="20"/>
        </w:rPr>
      </w:pPr>
      <w:r>
        <w:rPr>
          <w:rFonts w:cs="Tahoma"/>
          <w:sz w:val="20"/>
        </w:rPr>
        <w:tab/>
      </w:r>
      <w:r>
        <w:rPr>
          <w:rFonts w:cs="Tahoma"/>
          <w:sz w:val="20"/>
        </w:rPr>
        <w:tab/>
      </w:r>
      <w:r w:rsidRPr="008D483B">
        <w:rPr>
          <w:rFonts w:cs="Tahoma"/>
          <w:position w:val="-4"/>
          <w:sz w:val="20"/>
        </w:rPr>
        <w:object w:dxaOrig="279" w:dyaOrig="260">
          <v:shape id="_x0000_i1043" type="#_x0000_t75" style="width:14.05pt;height:13.1pt" o:ole="">
            <v:imagedata r:id="rId55" o:title=""/>
          </v:shape>
          <o:OLEObject Type="Embed" ProgID="Equation.3" ShapeID="_x0000_i1043" DrawAspect="Content" ObjectID="_1452489142" r:id="rId56"/>
        </w:object>
      </w:r>
      <w:r>
        <w:rPr>
          <w:rFonts w:cs="Tahoma"/>
          <w:sz w:val="20"/>
        </w:rPr>
        <w:t xml:space="preserve"> = </w:t>
      </w:r>
      <w:r w:rsidRPr="00BA2E1F">
        <w:rPr>
          <w:rFonts w:cs="Tahoma"/>
          <w:sz w:val="20"/>
        </w:rPr>
        <w:t>modulus of soil reaction (psi)</w:t>
      </w:r>
    </w:p>
    <w:p w:rsidR="008D483B" w:rsidRPr="008D483B" w:rsidRDefault="008D483B" w:rsidP="008D483B">
      <w:pPr>
        <w:pStyle w:val="Reporttext"/>
        <w:spacing w:line="240" w:lineRule="auto"/>
        <w:rPr>
          <w:rFonts w:cs="Tahoma"/>
        </w:rPr>
      </w:pPr>
      <w:proofErr w:type="gramStart"/>
      <w:r w:rsidRPr="008D483B">
        <w:rPr>
          <w:rFonts w:cs="Tahoma"/>
        </w:rPr>
        <w:t>and</w:t>
      </w:r>
      <w:proofErr w:type="gramEnd"/>
    </w:p>
    <w:p w:rsidR="00B16BE8" w:rsidRDefault="000D49AD" w:rsidP="00B16BE8">
      <w:pPr>
        <w:pStyle w:val="Reporttext"/>
        <w:spacing w:line="240" w:lineRule="auto"/>
        <w:ind w:left="720" w:firstLine="720"/>
        <w:rPr>
          <w:rFonts w:cs="Tahoma"/>
          <w:sz w:val="20"/>
        </w:rPr>
      </w:pPr>
      <w:r w:rsidRPr="00B16BE8">
        <w:rPr>
          <w:rFonts w:cs="Tahoma"/>
          <w:position w:val="-66"/>
          <w:sz w:val="20"/>
        </w:rPr>
        <w:object w:dxaOrig="4700" w:dyaOrig="1440">
          <v:shape id="_x0000_i1044" type="#_x0000_t75" style="width:272.1pt;height:85.1pt" o:ole="">
            <v:imagedata r:id="rId57" o:title=""/>
          </v:shape>
          <o:OLEObject Type="Embed" ProgID="Equation.3" ShapeID="_x0000_i1044" DrawAspect="Content" ObjectID="_1452489143" r:id="rId58"/>
        </w:object>
      </w:r>
      <w:r w:rsidR="00B16BE8">
        <w:rPr>
          <w:rFonts w:cs="Tahoma"/>
          <w:sz w:val="20"/>
        </w:rPr>
        <w:tab/>
        <w:t>(4)</w:t>
      </w:r>
    </w:p>
    <w:p w:rsidR="008D483B" w:rsidRDefault="008D483B" w:rsidP="008D483B">
      <w:pPr>
        <w:pStyle w:val="Reporttext"/>
        <w:spacing w:line="240" w:lineRule="auto"/>
        <w:rPr>
          <w:rFonts w:cs="Tahoma"/>
          <w:sz w:val="20"/>
        </w:rPr>
      </w:pPr>
      <w:proofErr w:type="gramStart"/>
      <w:r>
        <w:rPr>
          <w:rFonts w:cs="Tahoma"/>
          <w:sz w:val="20"/>
        </w:rPr>
        <w:t>where</w:t>
      </w:r>
      <w:proofErr w:type="gramEnd"/>
    </w:p>
    <w:p w:rsidR="008D483B" w:rsidRPr="00BA2E1F" w:rsidRDefault="008D483B" w:rsidP="008D483B">
      <w:pPr>
        <w:pStyle w:val="Reporttext"/>
        <w:spacing w:line="240" w:lineRule="auto"/>
        <w:rPr>
          <w:rFonts w:cs="Tahoma"/>
          <w:sz w:val="20"/>
        </w:rPr>
      </w:pPr>
      <w:r>
        <w:rPr>
          <w:rFonts w:cs="Tahoma"/>
          <w:sz w:val="20"/>
        </w:rPr>
        <w:tab/>
      </w:r>
      <w:r>
        <w:rPr>
          <w:rFonts w:cs="Tahoma"/>
          <w:sz w:val="20"/>
        </w:rPr>
        <w:tab/>
      </w:r>
      <w:r w:rsidR="000D49AD" w:rsidRPr="000D49AD">
        <w:rPr>
          <w:rFonts w:cs="Tahoma"/>
          <w:position w:val="-14"/>
          <w:sz w:val="20"/>
        </w:rPr>
        <w:object w:dxaOrig="700" w:dyaOrig="380">
          <v:shape id="_x0000_i1045" type="#_x0000_t75" style="width:35.55pt;height:18.7pt" o:ole="">
            <v:imagedata r:id="rId59" o:title=""/>
          </v:shape>
          <o:OLEObject Type="Embed" ProgID="Equation.3" ShapeID="_x0000_i1045" DrawAspect="Content" ObjectID="_1452489144" r:id="rId60"/>
        </w:object>
      </w:r>
      <w:r w:rsidR="000D49AD">
        <w:rPr>
          <w:rFonts w:cs="Tahoma"/>
          <w:sz w:val="20"/>
        </w:rPr>
        <w:t xml:space="preserve"> = </w:t>
      </w:r>
      <w:r w:rsidR="000D49AD" w:rsidRPr="00BA2E1F">
        <w:rPr>
          <w:rFonts w:cs="Tahoma"/>
          <w:sz w:val="20"/>
        </w:rPr>
        <w:t>circumferential</w:t>
      </w:r>
      <w:r w:rsidR="000D49AD">
        <w:rPr>
          <w:rFonts w:cs="Tahoma"/>
          <w:sz w:val="20"/>
        </w:rPr>
        <w:t xml:space="preserve"> (hoop)</w:t>
      </w:r>
      <w:r w:rsidR="000D49AD" w:rsidRPr="00BA2E1F">
        <w:rPr>
          <w:rFonts w:cs="Tahoma"/>
          <w:sz w:val="20"/>
        </w:rPr>
        <w:t xml:space="preserve"> bending stress</w:t>
      </w:r>
      <w:r w:rsidR="000D49AD">
        <w:rPr>
          <w:rFonts w:cs="Tahoma"/>
          <w:sz w:val="20"/>
        </w:rPr>
        <w:t xml:space="preserve"> due to the soil load</w:t>
      </w:r>
      <w:r w:rsidR="000D49AD" w:rsidRPr="00BA2E1F">
        <w:rPr>
          <w:rFonts w:cs="Tahoma"/>
          <w:sz w:val="20"/>
        </w:rPr>
        <w:t xml:space="preserve"> (psi)</w:t>
      </w:r>
    </w:p>
    <w:p w:rsidR="00F03994" w:rsidRPr="00BA2E1F" w:rsidRDefault="00F03994" w:rsidP="00522D0E">
      <w:pPr>
        <w:pStyle w:val="Reporttext"/>
      </w:pPr>
      <w:r w:rsidRPr="00BA2E1F">
        <w:lastRenderedPageBreak/>
        <w:t>The</w:t>
      </w:r>
      <w:r w:rsidR="000D49AD">
        <w:t xml:space="preserve"> circumferential</w:t>
      </w:r>
      <w:r w:rsidRPr="00BA2E1F">
        <w:t xml:space="preserve"> </w:t>
      </w:r>
      <w:r w:rsidR="000D49AD">
        <w:t>(</w:t>
      </w:r>
      <w:r w:rsidRPr="00BA2E1F">
        <w:t>hoop</w:t>
      </w:r>
      <w:r w:rsidR="000D49AD">
        <w:t>)</w:t>
      </w:r>
      <w:r w:rsidRPr="00BA2E1F">
        <w:t xml:space="preserve"> stress due to internal pressure is given as:</w:t>
      </w:r>
    </w:p>
    <w:p w:rsidR="00F03994" w:rsidRPr="00BA2E1F" w:rsidRDefault="00EE11DB" w:rsidP="00F03994">
      <w:pPr>
        <w:pStyle w:val="Reporttext"/>
        <w:tabs>
          <w:tab w:val="left" w:pos="7200"/>
        </w:tabs>
        <w:spacing w:line="240" w:lineRule="auto"/>
        <w:ind w:left="1440"/>
        <w:rPr>
          <w:rFonts w:cs="Tahoma"/>
          <w:sz w:val="20"/>
        </w:rPr>
      </w:pPr>
      <w:r w:rsidRPr="00BA2E1F">
        <w:rPr>
          <w:rFonts w:cs="Tahoma"/>
          <w:position w:val="-24"/>
          <w:sz w:val="20"/>
        </w:rPr>
        <w:object w:dxaOrig="1740" w:dyaOrig="620">
          <v:shape id="_x0000_i1046" type="#_x0000_t75" style="width:104.75pt;height:37.4pt" o:ole="">
            <v:imagedata r:id="rId61" o:title=""/>
          </v:shape>
          <o:OLEObject Type="Embed" ProgID="Equation.3" ShapeID="_x0000_i1046" DrawAspect="Content" ObjectID="_1452489145" r:id="rId62"/>
        </w:object>
      </w:r>
      <w:r w:rsidR="00F03994" w:rsidRPr="00BA2E1F">
        <w:rPr>
          <w:rFonts w:cs="Tahoma"/>
          <w:sz w:val="20"/>
        </w:rPr>
        <w:tab/>
        <w:t>(5)</w:t>
      </w:r>
    </w:p>
    <w:p w:rsidR="00F03994" w:rsidRDefault="000D49AD" w:rsidP="00522D0E">
      <w:pPr>
        <w:pStyle w:val="Reporttext"/>
      </w:pPr>
      <w:proofErr w:type="gramStart"/>
      <w:r>
        <w:t>w</w:t>
      </w:r>
      <w:r w:rsidR="00F03994" w:rsidRPr="00BA2E1F">
        <w:t>here</w:t>
      </w:r>
      <w:proofErr w:type="gramEnd"/>
    </w:p>
    <w:p w:rsidR="00F03994" w:rsidRPr="000D49AD" w:rsidRDefault="000D49AD" w:rsidP="000D49AD">
      <w:pPr>
        <w:pStyle w:val="Reporttext"/>
      </w:pPr>
      <w:r>
        <w:tab/>
      </w:r>
      <w:r>
        <w:tab/>
      </w:r>
      <w:r w:rsidRPr="000D49AD">
        <w:rPr>
          <w:position w:val="-14"/>
        </w:rPr>
        <w:object w:dxaOrig="960" w:dyaOrig="380">
          <v:shape id="_x0000_i1047" type="#_x0000_t75" style="width:47.7pt;height:18.7pt" o:ole="">
            <v:imagedata r:id="rId63" o:title=""/>
          </v:shape>
          <o:OLEObject Type="Embed" ProgID="Equation.3" ShapeID="_x0000_i1047" DrawAspect="Content" ObjectID="_1452489146" r:id="rId64"/>
        </w:object>
      </w:r>
      <w:r w:rsidRPr="00924F45">
        <w:rPr>
          <w:sz w:val="20"/>
          <w:szCs w:val="20"/>
        </w:rPr>
        <w:t xml:space="preserve"> = circumferential (</w:t>
      </w:r>
      <w:r w:rsidR="00F03994" w:rsidRPr="00924F45">
        <w:rPr>
          <w:rFonts w:cs="Tahoma"/>
          <w:sz w:val="20"/>
          <w:szCs w:val="20"/>
        </w:rPr>
        <w:t>hoop</w:t>
      </w:r>
      <w:r w:rsidRPr="00924F45">
        <w:rPr>
          <w:rFonts w:cs="Tahoma"/>
          <w:sz w:val="20"/>
          <w:szCs w:val="20"/>
        </w:rPr>
        <w:t>)</w:t>
      </w:r>
      <w:r w:rsidR="00F03994" w:rsidRPr="00924F45">
        <w:rPr>
          <w:rFonts w:cs="Tahoma"/>
          <w:sz w:val="20"/>
          <w:szCs w:val="20"/>
        </w:rPr>
        <w:t xml:space="preserve"> stress</w:t>
      </w:r>
      <w:r w:rsidRPr="00924F45">
        <w:rPr>
          <w:rFonts w:cs="Tahoma"/>
          <w:sz w:val="20"/>
          <w:szCs w:val="20"/>
        </w:rPr>
        <w:t xml:space="preserve"> </w:t>
      </w:r>
      <w:r>
        <w:rPr>
          <w:rFonts w:cs="Tahoma"/>
          <w:sz w:val="20"/>
        </w:rPr>
        <w:t>due to internal pressure</w:t>
      </w:r>
      <w:r w:rsidR="00F03994" w:rsidRPr="00BA2E1F">
        <w:rPr>
          <w:rFonts w:cs="Tahoma"/>
          <w:sz w:val="20"/>
        </w:rPr>
        <w:t xml:space="preserve"> (psi)</w:t>
      </w:r>
    </w:p>
    <w:p w:rsidR="00F03994" w:rsidRPr="00BA2E1F" w:rsidRDefault="00F03994" w:rsidP="00522D0E">
      <w:pPr>
        <w:pStyle w:val="Reporttext"/>
      </w:pPr>
      <w:r w:rsidRPr="00BA2E1F">
        <w:t>The total circumferential stress,</w:t>
      </w:r>
      <w:r w:rsidR="000D49AD">
        <w:t xml:space="preserve"> </w:t>
      </w:r>
      <w:r w:rsidR="000D49AD" w:rsidRPr="000D49AD">
        <w:rPr>
          <w:position w:val="-14"/>
        </w:rPr>
        <w:object w:dxaOrig="780" w:dyaOrig="380">
          <v:shape id="_x0000_i1048" type="#_x0000_t75" style="width:39.25pt;height:18.7pt" o:ole="">
            <v:imagedata r:id="rId65" o:title=""/>
          </v:shape>
          <o:OLEObject Type="Embed" ProgID="Equation.3" ShapeID="_x0000_i1048" DrawAspect="Content" ObjectID="_1452489147" r:id="rId66"/>
        </w:object>
      </w:r>
      <w:r w:rsidRPr="00BA2E1F">
        <w:t xml:space="preserve">, is the sum of the stresses due to circumferential bending </w:t>
      </w:r>
      <w:r w:rsidR="00B15D22">
        <w:t>along with the</w:t>
      </w:r>
      <w:r w:rsidRPr="00BA2E1F">
        <w:t xml:space="preserve"> hoop stress due to internal pressure.  The total circumferential stress is compared to the allowable limit.</w:t>
      </w:r>
    </w:p>
    <w:p w:rsidR="00F03994" w:rsidRPr="00BA2E1F" w:rsidRDefault="004E10B0" w:rsidP="00522D0E">
      <w:pPr>
        <w:pStyle w:val="Reporttext"/>
      </w:pPr>
      <w:r>
        <w:t>I</w:t>
      </w:r>
      <w:r w:rsidR="00F03994" w:rsidRPr="00BA2E1F">
        <w:t>nternal pressure in pipelines restrained in soil</w:t>
      </w:r>
      <w:r>
        <w:t xml:space="preserve"> </w:t>
      </w:r>
      <w:r w:rsidR="00F03994" w:rsidRPr="00BA2E1F">
        <w:t>cause</w:t>
      </w:r>
      <w:r>
        <w:t>s</w:t>
      </w:r>
      <w:r w:rsidR="00F03994" w:rsidRPr="00BA2E1F">
        <w:t xml:space="preserve"> a longitudinal stress equal to:</w:t>
      </w:r>
    </w:p>
    <w:p w:rsidR="00F03994" w:rsidRPr="00BA2E1F" w:rsidRDefault="00986E8B" w:rsidP="00F03994">
      <w:pPr>
        <w:pStyle w:val="Reporttext"/>
        <w:tabs>
          <w:tab w:val="left" w:pos="7200"/>
        </w:tabs>
        <w:spacing w:line="240" w:lineRule="auto"/>
        <w:ind w:left="720" w:firstLine="720"/>
        <w:rPr>
          <w:rFonts w:cs="Tahoma"/>
          <w:sz w:val="20"/>
        </w:rPr>
      </w:pPr>
      <w:r w:rsidRPr="00986E8B">
        <w:rPr>
          <w:rFonts w:cs="Tahoma"/>
          <w:position w:val="-14"/>
          <w:sz w:val="20"/>
        </w:rPr>
        <w:object w:dxaOrig="2320" w:dyaOrig="380">
          <v:shape id="_x0000_i1049" type="#_x0000_t75" style="width:140.25pt;height:23.4pt" o:ole="">
            <v:imagedata r:id="rId67" o:title=""/>
          </v:shape>
          <o:OLEObject Type="Embed" ProgID="Equation.3" ShapeID="_x0000_i1049" DrawAspect="Content" ObjectID="_1452489148" r:id="rId68"/>
        </w:object>
      </w:r>
      <w:r w:rsidR="00F03994" w:rsidRPr="00BA2E1F">
        <w:rPr>
          <w:rFonts w:cs="Tahoma"/>
          <w:sz w:val="20"/>
        </w:rPr>
        <w:tab/>
        <w:t>(</w:t>
      </w:r>
      <w:r w:rsidR="00B574A0">
        <w:rPr>
          <w:rFonts w:cs="Tahoma"/>
          <w:sz w:val="20"/>
        </w:rPr>
        <w:t>6</w:t>
      </w:r>
      <w:r w:rsidR="00F03994" w:rsidRPr="00BA2E1F">
        <w:rPr>
          <w:rFonts w:cs="Tahoma"/>
          <w:sz w:val="20"/>
        </w:rPr>
        <w:t>)</w:t>
      </w:r>
    </w:p>
    <w:p w:rsidR="00F03994" w:rsidRDefault="00986E8B" w:rsidP="00522D0E">
      <w:pPr>
        <w:pStyle w:val="Reporttext"/>
      </w:pPr>
      <w:proofErr w:type="gramStart"/>
      <w:r>
        <w:t>w</w:t>
      </w:r>
      <w:r w:rsidR="00F03994" w:rsidRPr="00BA2E1F">
        <w:t>here</w:t>
      </w:r>
      <w:proofErr w:type="gramEnd"/>
    </w:p>
    <w:p w:rsidR="00F03994" w:rsidRDefault="00986E8B" w:rsidP="00986E8B">
      <w:pPr>
        <w:pStyle w:val="Reporttext"/>
        <w:rPr>
          <w:rFonts w:cs="Tahoma"/>
          <w:sz w:val="20"/>
        </w:rPr>
      </w:pPr>
      <w:r>
        <w:tab/>
      </w:r>
      <w:r>
        <w:tab/>
      </w:r>
      <w:r w:rsidRPr="00986E8B">
        <w:rPr>
          <w:position w:val="-14"/>
        </w:rPr>
        <w:object w:dxaOrig="920" w:dyaOrig="380">
          <v:shape id="_x0000_i1050" type="#_x0000_t75" style="width:45.8pt;height:18.7pt" o:ole="">
            <v:imagedata r:id="rId69" o:title=""/>
          </v:shape>
          <o:OLEObject Type="Embed" ProgID="Equation.3" ShapeID="_x0000_i1050" DrawAspect="Content" ObjectID="_1452489149" r:id="rId70"/>
        </w:object>
      </w:r>
      <w:r>
        <w:t xml:space="preserve"> = </w:t>
      </w:r>
      <w:r w:rsidR="00F03994" w:rsidRPr="00BA2E1F">
        <w:rPr>
          <w:rFonts w:cs="Tahoma"/>
          <w:sz w:val="20"/>
        </w:rPr>
        <w:t>longitudinal stress due to internal pressure (psi)</w:t>
      </w:r>
    </w:p>
    <w:p w:rsidR="00F03994" w:rsidRPr="00BA2E1F" w:rsidRDefault="00986E8B" w:rsidP="00986E8B">
      <w:pPr>
        <w:pStyle w:val="Reporttext"/>
        <w:rPr>
          <w:rFonts w:cs="Tahoma"/>
          <w:sz w:val="20"/>
        </w:rPr>
      </w:pPr>
      <w:r>
        <w:rPr>
          <w:rFonts w:cs="Tahoma"/>
          <w:sz w:val="20"/>
        </w:rPr>
        <w:tab/>
      </w:r>
      <w:r>
        <w:rPr>
          <w:rFonts w:cs="Tahoma"/>
          <w:sz w:val="20"/>
        </w:rPr>
        <w:tab/>
      </w:r>
      <w:r w:rsidRPr="00986E8B">
        <w:rPr>
          <w:rFonts w:cs="Tahoma"/>
          <w:position w:val="-6"/>
          <w:sz w:val="20"/>
        </w:rPr>
        <w:object w:dxaOrig="200" w:dyaOrig="220">
          <v:shape id="_x0000_i1051" type="#_x0000_t75" style="width:9.35pt;height:11.2pt" o:ole="">
            <v:imagedata r:id="rId71" o:title=""/>
          </v:shape>
          <o:OLEObject Type="Embed" ProgID="Equation.3" ShapeID="_x0000_i1051" DrawAspect="Content" ObjectID="_1452489150" r:id="rId72"/>
        </w:object>
      </w:r>
      <w:r>
        <w:rPr>
          <w:rFonts w:cs="Tahoma"/>
          <w:sz w:val="20"/>
        </w:rPr>
        <w:t xml:space="preserve"> = </w:t>
      </w:r>
      <w:r w:rsidR="00F03994" w:rsidRPr="00BA2E1F">
        <w:rPr>
          <w:rFonts w:cs="Tahoma"/>
          <w:sz w:val="20"/>
        </w:rPr>
        <w:t>Poisson’s ratio for steel (0.3)</w:t>
      </w:r>
    </w:p>
    <w:p w:rsidR="004E10B0" w:rsidRDefault="00664235" w:rsidP="00522D0E">
      <w:pPr>
        <w:pStyle w:val="Reporttext"/>
      </w:pPr>
      <w:r>
        <w:t>In a manner similar to the longitudinal stress from pressure, t</w:t>
      </w:r>
      <w:r w:rsidR="004E10B0">
        <w:t xml:space="preserve">he soil load causes </w:t>
      </w:r>
      <w:r w:rsidR="004211DF">
        <w:t>a longitudinal stress equal to:</w:t>
      </w:r>
    </w:p>
    <w:p w:rsidR="004211DF" w:rsidRDefault="004211DF" w:rsidP="00522D0E">
      <w:pPr>
        <w:pStyle w:val="Reporttext"/>
      </w:pPr>
      <w:r>
        <w:tab/>
      </w:r>
      <w:r>
        <w:tab/>
      </w:r>
      <w:r w:rsidR="00EE11DB" w:rsidRPr="0050559C">
        <w:rPr>
          <w:position w:val="-14"/>
          <w:sz w:val="20"/>
          <w:szCs w:val="20"/>
        </w:rPr>
        <w:object w:dxaOrig="1760" w:dyaOrig="380">
          <v:shape id="_x0000_i1052" type="#_x0000_t75" style="width:115.95pt;height:24.3pt" o:ole="">
            <v:imagedata r:id="rId73" o:title=""/>
          </v:shape>
          <o:OLEObject Type="Embed" ProgID="Equation.3" ShapeID="_x0000_i1052" DrawAspect="Content" ObjectID="_1452489151" r:id="rId74"/>
        </w:object>
      </w:r>
      <w:r w:rsidR="001F3B23">
        <w:rPr>
          <w:sz w:val="20"/>
          <w:szCs w:val="20"/>
        </w:rPr>
        <w:tab/>
      </w:r>
      <w:r w:rsidR="001F3B23">
        <w:rPr>
          <w:sz w:val="20"/>
          <w:szCs w:val="20"/>
        </w:rPr>
        <w:tab/>
      </w:r>
      <w:r w:rsidR="001F3B23">
        <w:rPr>
          <w:sz w:val="20"/>
          <w:szCs w:val="20"/>
        </w:rPr>
        <w:tab/>
      </w:r>
      <w:r w:rsidR="001F3B23">
        <w:rPr>
          <w:sz w:val="20"/>
          <w:szCs w:val="20"/>
        </w:rPr>
        <w:tab/>
      </w:r>
      <w:r w:rsidR="001F3B23">
        <w:rPr>
          <w:sz w:val="20"/>
          <w:szCs w:val="20"/>
        </w:rPr>
        <w:tab/>
      </w:r>
      <w:r w:rsidR="0050559C" w:rsidRPr="00664235">
        <w:rPr>
          <w:sz w:val="20"/>
          <w:szCs w:val="20"/>
        </w:rPr>
        <w:t>(7)</w:t>
      </w:r>
    </w:p>
    <w:p w:rsidR="001147AE" w:rsidRDefault="001147AE" w:rsidP="00522D0E">
      <w:pPr>
        <w:pStyle w:val="Reporttext"/>
      </w:pPr>
      <w:proofErr w:type="gramStart"/>
      <w:r>
        <w:t>where</w:t>
      </w:r>
      <w:proofErr w:type="gramEnd"/>
    </w:p>
    <w:p w:rsidR="001147AE" w:rsidRPr="001147AE" w:rsidRDefault="00986E8B" w:rsidP="00522D0E">
      <w:pPr>
        <w:pStyle w:val="Reporttext"/>
        <w:rPr>
          <w:sz w:val="20"/>
          <w:szCs w:val="20"/>
        </w:rPr>
      </w:pPr>
      <w:r>
        <w:tab/>
      </w:r>
      <w:r>
        <w:tab/>
      </w:r>
      <w:r w:rsidR="00EE11DB" w:rsidRPr="00EE11DB">
        <w:rPr>
          <w:position w:val="-14"/>
        </w:rPr>
        <w:object w:dxaOrig="660" w:dyaOrig="380">
          <v:shape id="_x0000_i1053" type="#_x0000_t75" style="width:32.75pt;height:18.7pt" o:ole="">
            <v:imagedata r:id="rId75" o:title=""/>
          </v:shape>
          <o:OLEObject Type="Embed" ProgID="Equation.3" ShapeID="_x0000_i1053" DrawAspect="Content" ObjectID="_1452489152" r:id="rId76"/>
        </w:object>
      </w:r>
      <w:r w:rsidR="00EE11DB">
        <w:t xml:space="preserve"> = </w:t>
      </w:r>
      <w:r w:rsidR="001147AE" w:rsidRPr="001147AE">
        <w:rPr>
          <w:sz w:val="20"/>
          <w:szCs w:val="20"/>
        </w:rPr>
        <w:t xml:space="preserve">longitudinal stress </w:t>
      </w:r>
      <w:r w:rsidR="001147AE">
        <w:rPr>
          <w:sz w:val="20"/>
          <w:szCs w:val="20"/>
        </w:rPr>
        <w:t xml:space="preserve">due to </w:t>
      </w:r>
      <w:r w:rsidR="00EE11DB">
        <w:rPr>
          <w:sz w:val="20"/>
          <w:szCs w:val="20"/>
        </w:rPr>
        <w:t>soil</w:t>
      </w:r>
      <w:r w:rsidR="001147AE">
        <w:rPr>
          <w:sz w:val="20"/>
          <w:szCs w:val="20"/>
        </w:rPr>
        <w:t xml:space="preserve"> load (psi)</w:t>
      </w:r>
    </w:p>
    <w:p w:rsidR="00F03994" w:rsidRPr="00851B5E" w:rsidRDefault="00F03994" w:rsidP="00522D0E">
      <w:pPr>
        <w:pStyle w:val="Reporttext"/>
      </w:pPr>
      <w:r w:rsidRPr="00BA2E1F">
        <w:t xml:space="preserve">The longitudinal stress due to the live load is determined as a combination of stress due to local bending </w:t>
      </w:r>
      <w:r w:rsidRPr="00851B5E">
        <w:t xml:space="preserve">and beam deflection.  The calculation for the local longitudinal stress caused by the surface load is estimated using </w:t>
      </w:r>
      <w:proofErr w:type="spellStart"/>
      <w:r w:rsidRPr="00851B5E">
        <w:t>Bjilaard’s</w:t>
      </w:r>
      <w:proofErr w:type="spellEnd"/>
      <w:r w:rsidRPr="00851B5E">
        <w:t xml:space="preserve"> solutions for local loading on a pipe found in Roark’s Formulas for Stress and Strain</w:t>
      </w:r>
      <w:r w:rsidRPr="00851B5E">
        <w:rPr>
          <w:rStyle w:val="FootnoteReference"/>
          <w:rFonts w:cs="Tahoma"/>
          <w:sz w:val="20"/>
        </w:rPr>
        <w:footnoteReference w:id="10"/>
      </w:r>
      <w:r w:rsidRPr="00851B5E">
        <w:t>.</w:t>
      </w:r>
    </w:p>
    <w:p w:rsidR="00F03994" w:rsidRPr="00851B5E" w:rsidRDefault="00EE11DB" w:rsidP="00F03994">
      <w:pPr>
        <w:pStyle w:val="Reporttext"/>
        <w:tabs>
          <w:tab w:val="left" w:pos="7200"/>
        </w:tabs>
        <w:spacing w:line="240" w:lineRule="auto"/>
        <w:ind w:left="720" w:firstLine="720"/>
        <w:rPr>
          <w:rFonts w:cs="Tahoma"/>
          <w:sz w:val="20"/>
        </w:rPr>
      </w:pPr>
      <w:r w:rsidRPr="00851B5E">
        <w:rPr>
          <w:rFonts w:cs="Tahoma"/>
          <w:position w:val="-24"/>
          <w:sz w:val="20"/>
        </w:rPr>
        <w:object w:dxaOrig="2780" w:dyaOrig="620">
          <v:shape id="_x0000_i1054" type="#_x0000_t75" style="width:138.4pt;height:30.85pt" o:ole="">
            <v:imagedata r:id="rId77" o:title=""/>
          </v:shape>
          <o:OLEObject Type="Embed" ProgID="Equation.3" ShapeID="_x0000_i1054" DrawAspect="Content" ObjectID="_1452489153" r:id="rId78"/>
        </w:object>
      </w:r>
      <w:r w:rsidR="00F03994" w:rsidRPr="00851B5E">
        <w:rPr>
          <w:rFonts w:cs="Tahoma"/>
          <w:sz w:val="20"/>
        </w:rPr>
        <w:tab/>
        <w:t>(</w:t>
      </w:r>
      <w:r w:rsidR="001F3B23">
        <w:rPr>
          <w:rFonts w:cs="Tahoma"/>
          <w:sz w:val="20"/>
        </w:rPr>
        <w:t>8</w:t>
      </w:r>
      <w:r w:rsidR="00F03994" w:rsidRPr="00851B5E">
        <w:rPr>
          <w:rFonts w:cs="Tahoma"/>
          <w:sz w:val="20"/>
        </w:rPr>
        <w:t>)</w:t>
      </w:r>
    </w:p>
    <w:p w:rsidR="00F03994" w:rsidRPr="00851B5E" w:rsidRDefault="00522D0E" w:rsidP="00522D0E">
      <w:pPr>
        <w:pStyle w:val="Reporttext"/>
      </w:pPr>
      <w:proofErr w:type="gramStart"/>
      <w:r>
        <w:t>w</w:t>
      </w:r>
      <w:r w:rsidR="00F03994" w:rsidRPr="00851B5E">
        <w:t>here</w:t>
      </w:r>
      <w:proofErr w:type="gramEnd"/>
    </w:p>
    <w:p w:rsidR="00F03994" w:rsidRPr="00851B5E" w:rsidRDefault="00F03994" w:rsidP="00EE11DB">
      <w:pPr>
        <w:pStyle w:val="Reporttext"/>
        <w:spacing w:line="240" w:lineRule="auto"/>
        <w:rPr>
          <w:rFonts w:cs="Tahoma"/>
          <w:sz w:val="20"/>
        </w:rPr>
      </w:pPr>
      <w:r w:rsidRPr="00851B5E">
        <w:rPr>
          <w:rFonts w:cs="Tahoma"/>
          <w:sz w:val="20"/>
        </w:rPr>
        <w:tab/>
      </w:r>
      <w:r w:rsidRPr="00851B5E">
        <w:rPr>
          <w:rFonts w:cs="Tahoma"/>
          <w:sz w:val="20"/>
        </w:rPr>
        <w:tab/>
      </w:r>
      <w:r w:rsidR="00EE11DB" w:rsidRPr="00EE11DB">
        <w:rPr>
          <w:rFonts w:cs="Tahoma"/>
          <w:position w:val="-14"/>
          <w:sz w:val="20"/>
        </w:rPr>
        <w:object w:dxaOrig="740" w:dyaOrig="380">
          <v:shape id="_x0000_i1055" type="#_x0000_t75" style="width:36.45pt;height:18.7pt" o:ole="">
            <v:imagedata r:id="rId79" o:title=""/>
          </v:shape>
          <o:OLEObject Type="Embed" ProgID="Equation.3" ShapeID="_x0000_i1055" DrawAspect="Content" ObjectID="_1452489154" r:id="rId80"/>
        </w:object>
      </w:r>
      <w:r w:rsidR="00EE11DB">
        <w:rPr>
          <w:rFonts w:cs="Tahoma"/>
          <w:sz w:val="20"/>
        </w:rPr>
        <w:t xml:space="preserve"> = </w:t>
      </w:r>
      <w:r w:rsidRPr="00851B5E">
        <w:rPr>
          <w:rFonts w:cs="Tahoma"/>
          <w:sz w:val="20"/>
        </w:rPr>
        <w:t>local bending stress (psi)</w:t>
      </w:r>
    </w:p>
    <w:p w:rsidR="00F03994" w:rsidRPr="00851B5E" w:rsidRDefault="00F03994" w:rsidP="00522D0E">
      <w:pPr>
        <w:pStyle w:val="Reporttext"/>
      </w:pPr>
      <w:proofErr w:type="gramStart"/>
      <w:r w:rsidRPr="00851B5E">
        <w:t>and</w:t>
      </w:r>
      <w:proofErr w:type="gramEnd"/>
    </w:p>
    <w:p w:rsidR="00F03994" w:rsidRPr="00851B5E" w:rsidRDefault="00EE11DB" w:rsidP="00F03994">
      <w:pPr>
        <w:pStyle w:val="Reporttext"/>
        <w:tabs>
          <w:tab w:val="left" w:pos="7200"/>
        </w:tabs>
        <w:spacing w:line="240" w:lineRule="auto"/>
        <w:ind w:left="720" w:firstLine="720"/>
        <w:rPr>
          <w:rFonts w:cs="Tahoma"/>
          <w:sz w:val="20"/>
        </w:rPr>
      </w:pPr>
      <w:r w:rsidRPr="00851B5E">
        <w:rPr>
          <w:rFonts w:cs="Tahoma"/>
          <w:position w:val="-10"/>
          <w:sz w:val="20"/>
        </w:rPr>
        <w:object w:dxaOrig="1900" w:dyaOrig="360">
          <v:shape id="_x0000_i1056" type="#_x0000_t75" style="width:95.4pt;height:17.75pt" o:ole="">
            <v:imagedata r:id="rId81" o:title=""/>
          </v:shape>
          <o:OLEObject Type="Embed" ProgID="Equation.3" ShapeID="_x0000_i1056" DrawAspect="Content" ObjectID="_1452489155" r:id="rId82"/>
        </w:object>
      </w:r>
      <w:r w:rsidR="00F03994" w:rsidRPr="00851B5E">
        <w:rPr>
          <w:rFonts w:cs="Tahoma"/>
          <w:sz w:val="20"/>
        </w:rPr>
        <w:tab/>
        <w:t>(</w:t>
      </w:r>
      <w:r w:rsidR="001F3B23">
        <w:rPr>
          <w:rFonts w:cs="Tahoma"/>
          <w:sz w:val="20"/>
        </w:rPr>
        <w:t>9</w:t>
      </w:r>
      <w:r w:rsidR="00F03994" w:rsidRPr="00851B5E">
        <w:rPr>
          <w:rFonts w:cs="Tahoma"/>
          <w:sz w:val="20"/>
        </w:rPr>
        <w:t>)</w:t>
      </w:r>
    </w:p>
    <w:p w:rsidR="00F03994" w:rsidRPr="00BA2E1F" w:rsidRDefault="00F03994" w:rsidP="00522D0E">
      <w:pPr>
        <w:pStyle w:val="Reporttext"/>
      </w:pPr>
      <w:r w:rsidRPr="00851B5E">
        <w:t>The vehicle load causes an axial pipeline deflection</w:t>
      </w:r>
      <w:r w:rsidR="00FF17E0">
        <w:t>,</w:t>
      </w:r>
      <w:r w:rsidRPr="00851B5E">
        <w:t xml:space="preserve"> which adds to the longitudinal stress due to internal pressure and temperature differential.  If the pipeline is modeled as a beam on an elastic foundation, the maximum bending moment is given by </w:t>
      </w:r>
      <w:proofErr w:type="spellStart"/>
      <w:r w:rsidRPr="00851B5E">
        <w:t>Hetenyi</w:t>
      </w:r>
      <w:proofErr w:type="spellEnd"/>
      <w:r w:rsidRPr="00851B5E">
        <w:rPr>
          <w:rStyle w:val="FootnoteReference"/>
          <w:rFonts w:cs="Tahoma"/>
          <w:sz w:val="20"/>
        </w:rPr>
        <w:footnoteReference w:id="11"/>
      </w:r>
      <w:r w:rsidRPr="00851B5E">
        <w:t xml:space="preserve"> as:</w:t>
      </w:r>
    </w:p>
    <w:p w:rsidR="00F03994" w:rsidRPr="00BA2E1F" w:rsidRDefault="00A16E91" w:rsidP="00F03994">
      <w:pPr>
        <w:pStyle w:val="Reporttext"/>
        <w:tabs>
          <w:tab w:val="left" w:pos="7200"/>
        </w:tabs>
        <w:spacing w:line="240" w:lineRule="auto"/>
        <w:ind w:firstLine="1440"/>
        <w:rPr>
          <w:rFonts w:cs="Tahoma"/>
          <w:sz w:val="20"/>
        </w:rPr>
      </w:pPr>
      <w:r w:rsidRPr="00BA2E1F">
        <w:rPr>
          <w:rFonts w:cs="Tahoma"/>
          <w:position w:val="-24"/>
          <w:sz w:val="20"/>
        </w:rPr>
        <w:object w:dxaOrig="2600" w:dyaOrig="660">
          <v:shape id="_x0000_i1057" type="#_x0000_t75" style="width:158.05pt;height:40.2pt" o:ole="">
            <v:imagedata r:id="rId83" o:title=""/>
          </v:shape>
          <o:OLEObject Type="Embed" ProgID="Equation.3" ShapeID="_x0000_i1057" DrawAspect="Content" ObjectID="_1452489156" r:id="rId84"/>
        </w:object>
      </w:r>
      <w:r w:rsidR="00F03994" w:rsidRPr="00BA2E1F">
        <w:rPr>
          <w:rFonts w:cs="Tahoma"/>
          <w:sz w:val="20"/>
        </w:rPr>
        <w:tab/>
        <w:t>(</w:t>
      </w:r>
      <w:r w:rsidR="001F3B23">
        <w:rPr>
          <w:rFonts w:cs="Tahoma"/>
          <w:sz w:val="20"/>
        </w:rPr>
        <w:t>10</w:t>
      </w:r>
      <w:r w:rsidR="00F03994" w:rsidRPr="00BA2E1F">
        <w:rPr>
          <w:rFonts w:cs="Tahoma"/>
          <w:sz w:val="20"/>
        </w:rPr>
        <w:t>)</w:t>
      </w:r>
    </w:p>
    <w:p w:rsidR="00F03994" w:rsidRDefault="00B80688" w:rsidP="00F03994">
      <w:pPr>
        <w:pStyle w:val="Reporttext"/>
        <w:spacing w:line="240" w:lineRule="auto"/>
        <w:rPr>
          <w:rFonts w:cs="Tahoma"/>
        </w:rPr>
      </w:pPr>
      <w:proofErr w:type="gramStart"/>
      <w:r>
        <w:rPr>
          <w:rFonts w:cs="Tahoma"/>
        </w:rPr>
        <w:t>w</w:t>
      </w:r>
      <w:r w:rsidR="00F03994" w:rsidRPr="00E6448E">
        <w:rPr>
          <w:rFonts w:cs="Tahoma"/>
        </w:rPr>
        <w:t>here</w:t>
      </w:r>
      <w:proofErr w:type="gramEnd"/>
    </w:p>
    <w:p w:rsidR="00FF17E0" w:rsidRDefault="00FF17E0" w:rsidP="00F03994">
      <w:pPr>
        <w:pStyle w:val="Reporttext"/>
        <w:spacing w:line="240" w:lineRule="auto"/>
        <w:rPr>
          <w:rFonts w:cs="Tahoma"/>
        </w:rPr>
      </w:pPr>
      <w:r>
        <w:rPr>
          <w:rFonts w:cs="Tahoma"/>
        </w:rPr>
        <w:tab/>
      </w:r>
      <w:r>
        <w:rPr>
          <w:rFonts w:cs="Tahoma"/>
        </w:rPr>
        <w:tab/>
      </w:r>
      <w:r w:rsidRPr="00E6448E">
        <w:rPr>
          <w:rFonts w:cs="Tahoma"/>
          <w:position w:val="-4"/>
          <w:sz w:val="20"/>
        </w:rPr>
        <w:object w:dxaOrig="320" w:dyaOrig="260">
          <v:shape id="_x0000_i1058" type="#_x0000_t75" style="width:15.9pt;height:13.1pt" o:ole="">
            <v:imagedata r:id="rId85" o:title=""/>
          </v:shape>
          <o:OLEObject Type="Embed" ProgID="Equation.3" ShapeID="_x0000_i1058" DrawAspect="Content" ObjectID="_1452489157" r:id="rId86"/>
        </w:object>
      </w:r>
      <w:r>
        <w:rPr>
          <w:rFonts w:cs="Tahoma"/>
          <w:sz w:val="20"/>
        </w:rPr>
        <w:t xml:space="preserve"> = </w:t>
      </w:r>
      <w:r w:rsidRPr="00BA2E1F">
        <w:rPr>
          <w:rFonts w:cs="Tahoma"/>
          <w:sz w:val="20"/>
        </w:rPr>
        <w:t>bending moment (in-</w:t>
      </w:r>
      <w:proofErr w:type="spellStart"/>
      <w:r w:rsidRPr="00BA2E1F">
        <w:rPr>
          <w:rFonts w:cs="Tahoma"/>
          <w:sz w:val="20"/>
        </w:rPr>
        <w:t>lb</w:t>
      </w:r>
      <w:proofErr w:type="spellEnd"/>
      <w:r w:rsidRPr="00BA2E1F">
        <w:rPr>
          <w:rFonts w:cs="Tahoma"/>
          <w:sz w:val="20"/>
        </w:rPr>
        <w:t>)</w:t>
      </w:r>
    </w:p>
    <w:p w:rsidR="00F03994" w:rsidRPr="00FF17E0" w:rsidRDefault="00A16E91" w:rsidP="00F03994">
      <w:pPr>
        <w:pStyle w:val="Reporttext"/>
        <w:spacing w:line="240" w:lineRule="auto"/>
        <w:rPr>
          <w:rFonts w:cs="Tahoma"/>
          <w:sz w:val="20"/>
          <w:szCs w:val="20"/>
        </w:rPr>
      </w:pPr>
      <w:r>
        <w:rPr>
          <w:rFonts w:cs="Tahoma"/>
        </w:rPr>
        <w:tab/>
      </w:r>
      <w:r>
        <w:rPr>
          <w:rFonts w:cs="Tahoma"/>
        </w:rPr>
        <w:tab/>
      </w:r>
      <w:r w:rsidRPr="00A16E91">
        <w:rPr>
          <w:rFonts w:cs="Tahoma"/>
          <w:position w:val="-14"/>
        </w:rPr>
        <w:object w:dxaOrig="460" w:dyaOrig="380">
          <v:shape id="_x0000_i1059" type="#_x0000_t75" style="width:23.4pt;height:18.7pt" o:ole="">
            <v:imagedata r:id="rId87" o:title=""/>
          </v:shape>
          <o:OLEObject Type="Embed" ProgID="Equation.3" ShapeID="_x0000_i1059" DrawAspect="Content" ObjectID="_1452489158" r:id="rId88"/>
        </w:object>
      </w:r>
      <w:r w:rsidRPr="00745286">
        <w:rPr>
          <w:rFonts w:cs="Tahoma"/>
          <w:sz w:val="20"/>
          <w:szCs w:val="20"/>
        </w:rPr>
        <w:t xml:space="preserve"> = </w:t>
      </w:r>
      <w:r w:rsidR="00745286">
        <w:rPr>
          <w:rFonts w:cs="Tahoma"/>
          <w:sz w:val="20"/>
          <w:szCs w:val="20"/>
        </w:rPr>
        <w:t>Pressure on pipe from</w:t>
      </w:r>
      <w:r w:rsidR="00FF17E0">
        <w:rPr>
          <w:rFonts w:cs="Tahoma"/>
          <w:sz w:val="20"/>
          <w:szCs w:val="20"/>
        </w:rPr>
        <w:t xml:space="preserve"> an</w:t>
      </w:r>
      <w:r w:rsidR="00745286">
        <w:rPr>
          <w:rFonts w:cs="Tahoma"/>
          <w:sz w:val="20"/>
          <w:szCs w:val="20"/>
        </w:rPr>
        <w:t xml:space="preserve"> equivalent point load (psi)</w:t>
      </w:r>
    </w:p>
    <w:p w:rsidR="00F03994" w:rsidRDefault="00E6448E" w:rsidP="00F03994">
      <w:pPr>
        <w:pStyle w:val="Reporttext"/>
        <w:spacing w:line="240" w:lineRule="auto"/>
        <w:rPr>
          <w:rFonts w:cs="Tahoma"/>
          <w:sz w:val="20"/>
        </w:rPr>
      </w:pPr>
      <w:r>
        <w:rPr>
          <w:rFonts w:cs="Tahoma"/>
          <w:sz w:val="20"/>
        </w:rPr>
        <w:tab/>
      </w:r>
      <w:r>
        <w:rPr>
          <w:rFonts w:cs="Tahoma"/>
          <w:sz w:val="20"/>
        </w:rPr>
        <w:tab/>
      </w:r>
      <w:r w:rsidRPr="00E6448E">
        <w:rPr>
          <w:rFonts w:cs="Tahoma"/>
          <w:position w:val="-6"/>
          <w:sz w:val="20"/>
        </w:rPr>
        <w:object w:dxaOrig="220" w:dyaOrig="279">
          <v:shape id="_x0000_i1060" type="#_x0000_t75" style="width:11.2pt;height:14.05pt" o:ole="">
            <v:imagedata r:id="rId89" o:title=""/>
          </v:shape>
          <o:OLEObject Type="Embed" ProgID="Equation.3" ShapeID="_x0000_i1060" DrawAspect="Content" ObjectID="_1452489159" r:id="rId90"/>
        </w:object>
      </w:r>
      <w:r>
        <w:rPr>
          <w:rFonts w:cs="Tahoma"/>
          <w:sz w:val="20"/>
        </w:rPr>
        <w:t xml:space="preserve"> = </w:t>
      </w:r>
      <w:r w:rsidR="00F03994" w:rsidRPr="00BA2E1F">
        <w:rPr>
          <w:rFonts w:cs="Tahoma"/>
          <w:sz w:val="20"/>
        </w:rPr>
        <w:t>characteristic length (in</w:t>
      </w:r>
      <w:r w:rsidR="00F03994" w:rsidRPr="00BA2E1F">
        <w:rPr>
          <w:rFonts w:cs="Tahoma"/>
          <w:sz w:val="20"/>
          <w:vertAlign w:val="superscript"/>
        </w:rPr>
        <w:t>-1</w:t>
      </w:r>
      <w:r w:rsidR="00F03994" w:rsidRPr="00BA2E1F">
        <w:rPr>
          <w:rFonts w:cs="Tahoma"/>
          <w:sz w:val="20"/>
        </w:rPr>
        <w:t>)</w:t>
      </w:r>
    </w:p>
    <w:p w:rsidR="00F03994" w:rsidRPr="00BA2E1F" w:rsidRDefault="00E6448E" w:rsidP="00F03994">
      <w:pPr>
        <w:pStyle w:val="Reporttext"/>
        <w:spacing w:line="240" w:lineRule="auto"/>
        <w:rPr>
          <w:rFonts w:cs="Tahoma"/>
          <w:sz w:val="20"/>
        </w:rPr>
      </w:pPr>
      <w:r>
        <w:rPr>
          <w:rFonts w:cs="Tahoma"/>
          <w:sz w:val="20"/>
        </w:rPr>
        <w:tab/>
      </w:r>
      <w:r>
        <w:rPr>
          <w:rFonts w:cs="Tahoma"/>
          <w:sz w:val="20"/>
        </w:rPr>
        <w:tab/>
      </w:r>
      <w:r w:rsidRPr="00E6448E">
        <w:rPr>
          <w:rFonts w:cs="Tahoma"/>
          <w:position w:val="-6"/>
          <w:sz w:val="20"/>
        </w:rPr>
        <w:object w:dxaOrig="200" w:dyaOrig="220">
          <v:shape id="_x0000_i1061" type="#_x0000_t75" style="width:9.35pt;height:11.2pt" o:ole="">
            <v:imagedata r:id="rId91" o:title=""/>
          </v:shape>
          <o:OLEObject Type="Embed" ProgID="Equation.3" ShapeID="_x0000_i1061" DrawAspect="Content" ObjectID="_1452489160" r:id="rId92"/>
        </w:object>
      </w:r>
      <w:r>
        <w:rPr>
          <w:rFonts w:cs="Tahoma"/>
          <w:sz w:val="20"/>
        </w:rPr>
        <w:t xml:space="preserve"> = </w:t>
      </w:r>
      <w:r w:rsidR="00F03994" w:rsidRPr="00BA2E1F">
        <w:rPr>
          <w:rFonts w:cs="Tahoma"/>
          <w:sz w:val="20"/>
        </w:rPr>
        <w:t>distance along the pipeline (in)</w:t>
      </w:r>
    </w:p>
    <w:p w:rsidR="00F03994" w:rsidRPr="00BA2E1F" w:rsidRDefault="00F03994" w:rsidP="00522D0E">
      <w:pPr>
        <w:pStyle w:val="Reporttext"/>
      </w:pPr>
      <w:proofErr w:type="gramStart"/>
      <w:r w:rsidRPr="00BA2E1F">
        <w:t>a</w:t>
      </w:r>
      <w:r w:rsidR="00E6448E">
        <w:t>n</w:t>
      </w:r>
      <w:r w:rsidRPr="00BA2E1F">
        <w:t>d</w:t>
      </w:r>
      <w:proofErr w:type="gramEnd"/>
    </w:p>
    <w:p w:rsidR="00F03994" w:rsidRPr="00BA2E1F" w:rsidRDefault="00E6448E" w:rsidP="00F03994">
      <w:pPr>
        <w:pStyle w:val="Reporttext"/>
        <w:tabs>
          <w:tab w:val="left" w:pos="7200"/>
        </w:tabs>
        <w:spacing w:line="240" w:lineRule="auto"/>
        <w:ind w:firstLine="1440"/>
        <w:rPr>
          <w:rFonts w:cs="Tahoma"/>
          <w:sz w:val="20"/>
        </w:rPr>
      </w:pPr>
      <w:r w:rsidRPr="00BA2E1F">
        <w:rPr>
          <w:rFonts w:cs="Tahoma"/>
          <w:position w:val="-26"/>
          <w:sz w:val="20"/>
        </w:rPr>
        <w:object w:dxaOrig="1420" w:dyaOrig="700">
          <v:shape id="_x0000_i1062" type="#_x0000_t75" style="width:85.1pt;height:42.1pt" o:ole="">
            <v:imagedata r:id="rId93" o:title=""/>
          </v:shape>
          <o:OLEObject Type="Embed" ProgID="Equation.3" ShapeID="_x0000_i1062" DrawAspect="Content" ObjectID="_1452489161" r:id="rId94"/>
        </w:object>
      </w:r>
      <w:r w:rsidR="00F03994" w:rsidRPr="00BA2E1F">
        <w:rPr>
          <w:rFonts w:cs="Tahoma"/>
          <w:sz w:val="20"/>
        </w:rPr>
        <w:tab/>
        <w:t>(1</w:t>
      </w:r>
      <w:r w:rsidR="001F3B23">
        <w:rPr>
          <w:rFonts w:cs="Tahoma"/>
          <w:sz w:val="20"/>
        </w:rPr>
        <w:t>1</w:t>
      </w:r>
      <w:r w:rsidR="00F03994" w:rsidRPr="00BA2E1F">
        <w:rPr>
          <w:rFonts w:cs="Tahoma"/>
          <w:sz w:val="20"/>
        </w:rPr>
        <w:t>)</w:t>
      </w:r>
    </w:p>
    <w:p w:rsidR="00F03994" w:rsidRDefault="00E6448E" w:rsidP="00F03994">
      <w:pPr>
        <w:pStyle w:val="Reporttext"/>
        <w:spacing w:line="240" w:lineRule="auto"/>
        <w:rPr>
          <w:rFonts w:cs="Tahoma"/>
        </w:rPr>
      </w:pPr>
      <w:proofErr w:type="gramStart"/>
      <w:r>
        <w:rPr>
          <w:rFonts w:cs="Tahoma"/>
        </w:rPr>
        <w:t>w</w:t>
      </w:r>
      <w:r w:rsidR="00F03994" w:rsidRPr="00E6448E">
        <w:rPr>
          <w:rFonts w:cs="Tahoma"/>
        </w:rPr>
        <w:t>here</w:t>
      </w:r>
      <w:proofErr w:type="gramEnd"/>
    </w:p>
    <w:p w:rsidR="00E6448E" w:rsidRPr="00E6448E" w:rsidRDefault="00E6448E" w:rsidP="00F03994">
      <w:pPr>
        <w:pStyle w:val="Reporttext"/>
        <w:spacing w:line="240" w:lineRule="auto"/>
        <w:rPr>
          <w:rFonts w:cs="Tahoma"/>
        </w:rPr>
      </w:pPr>
      <w:r>
        <w:rPr>
          <w:rFonts w:cs="Tahoma"/>
        </w:rPr>
        <w:tab/>
      </w:r>
      <w:r>
        <w:rPr>
          <w:rFonts w:cs="Tahoma"/>
        </w:rPr>
        <w:tab/>
      </w:r>
      <w:r w:rsidRPr="00E6448E">
        <w:rPr>
          <w:rFonts w:cs="Tahoma"/>
          <w:position w:val="-6"/>
        </w:rPr>
        <w:object w:dxaOrig="200" w:dyaOrig="279">
          <v:shape id="_x0000_i1063" type="#_x0000_t75" style="width:9.35pt;height:14.05pt" o:ole="">
            <v:imagedata r:id="rId95" o:title=""/>
          </v:shape>
          <o:OLEObject Type="Embed" ProgID="Equation.3" ShapeID="_x0000_i1063" DrawAspect="Content" ObjectID="_1452489162" r:id="rId96"/>
        </w:object>
      </w:r>
      <w:r w:rsidRPr="00E6448E">
        <w:rPr>
          <w:rFonts w:cs="Tahoma"/>
          <w:sz w:val="20"/>
          <w:szCs w:val="20"/>
        </w:rPr>
        <w:t xml:space="preserve"> = bedding angle</w:t>
      </w:r>
      <w:r>
        <w:rPr>
          <w:rFonts w:cs="Tahoma"/>
          <w:sz w:val="20"/>
          <w:szCs w:val="20"/>
        </w:rPr>
        <w:t xml:space="preserve"> of pipe (degrees)</w:t>
      </w:r>
    </w:p>
    <w:p w:rsidR="00F03994" w:rsidRDefault="00F03994" w:rsidP="00F03994">
      <w:pPr>
        <w:pStyle w:val="Reporttext"/>
        <w:spacing w:line="240" w:lineRule="auto"/>
        <w:rPr>
          <w:rFonts w:cs="Tahoma"/>
          <w:sz w:val="20"/>
        </w:rPr>
      </w:pPr>
      <w:r w:rsidRPr="00BA2E1F">
        <w:rPr>
          <w:rFonts w:cs="Tahoma"/>
          <w:sz w:val="20"/>
        </w:rPr>
        <w:tab/>
      </w:r>
      <w:r w:rsidRPr="00BA2E1F">
        <w:rPr>
          <w:rFonts w:cs="Tahoma"/>
          <w:sz w:val="20"/>
        </w:rPr>
        <w:tab/>
      </w:r>
      <w:r w:rsidRPr="00BA2E1F">
        <w:rPr>
          <w:rFonts w:cs="Tahoma"/>
          <w:i/>
          <w:sz w:val="20"/>
        </w:rPr>
        <w:t>I</w:t>
      </w:r>
      <w:r w:rsidRPr="00BA2E1F">
        <w:rPr>
          <w:rFonts w:cs="Tahoma"/>
          <w:sz w:val="20"/>
        </w:rPr>
        <w:t xml:space="preserve"> = pipe moment of inertia (in</w:t>
      </w:r>
      <w:r w:rsidRPr="00BA2E1F">
        <w:rPr>
          <w:rFonts w:cs="Tahoma"/>
          <w:sz w:val="20"/>
          <w:vertAlign w:val="superscript"/>
        </w:rPr>
        <w:t>4</w:t>
      </w:r>
      <w:r w:rsidRPr="00BA2E1F">
        <w:rPr>
          <w:rFonts w:cs="Tahoma"/>
          <w:sz w:val="20"/>
        </w:rPr>
        <w:t>)</w:t>
      </w:r>
    </w:p>
    <w:p w:rsidR="001910CC" w:rsidRDefault="00C55FEC" w:rsidP="001910CC">
      <w:r w:rsidRPr="00C55FEC">
        <w:rPr>
          <w:rFonts w:cs="Tahoma"/>
          <w:position w:val="-14"/>
          <w:sz w:val="20"/>
        </w:rPr>
        <w:object w:dxaOrig="460" w:dyaOrig="380">
          <v:shape id="_x0000_i1064" type="#_x0000_t75" style="width:23.4pt;height:18.7pt" o:ole="">
            <v:imagedata r:id="rId97" o:title=""/>
          </v:shape>
          <o:OLEObject Type="Embed" ProgID="Equation.3" ShapeID="_x0000_i1064" DrawAspect="Content" ObjectID="_1452489163" r:id="rId98"/>
        </w:object>
      </w:r>
      <w:r>
        <w:rPr>
          <w:rFonts w:cs="Tahoma"/>
          <w:sz w:val="20"/>
        </w:rPr>
        <w:t xml:space="preserve"> </w:t>
      </w:r>
      <w:proofErr w:type="gramStart"/>
      <w:r w:rsidR="001910CC">
        <w:rPr>
          <w:rFonts w:cs="Tahoma"/>
          <w:sz w:val="20"/>
        </w:rPr>
        <w:t>is</w:t>
      </w:r>
      <w:proofErr w:type="gramEnd"/>
      <w:r w:rsidR="001910CC">
        <w:rPr>
          <w:rFonts w:cs="Tahoma"/>
          <w:sz w:val="20"/>
        </w:rPr>
        <w:t xml:space="preserve"> the uniformly distributed pressure on the pipe due to an equivalent point load at the surface that spreads at the soil distribution angle of 29.9 degrees from the surface point</w:t>
      </w:r>
      <w:r w:rsidR="003A2B0A">
        <w:rPr>
          <w:rStyle w:val="FootnoteReference"/>
          <w:rFonts w:cs="Tahoma"/>
          <w:sz w:val="20"/>
        </w:rPr>
        <w:footnoteReference w:id="12"/>
      </w:r>
      <w:r w:rsidR="001910CC">
        <w:rPr>
          <w:rFonts w:cs="Tahoma"/>
          <w:sz w:val="20"/>
        </w:rPr>
        <w:t>.</w:t>
      </w:r>
    </w:p>
    <w:p w:rsidR="00F03994" w:rsidRPr="00BA2E1F" w:rsidRDefault="00F03994" w:rsidP="00522D0E">
      <w:pPr>
        <w:pStyle w:val="Reporttext"/>
      </w:pPr>
      <w:r w:rsidRPr="00BA2E1F">
        <w:lastRenderedPageBreak/>
        <w:t>The longitudinal bending stress is given as:</w:t>
      </w:r>
    </w:p>
    <w:p w:rsidR="00F03994" w:rsidRPr="00BA2E1F" w:rsidRDefault="00D90DF6" w:rsidP="00F03994">
      <w:pPr>
        <w:pStyle w:val="Reporttext"/>
        <w:tabs>
          <w:tab w:val="left" w:pos="7200"/>
        </w:tabs>
        <w:spacing w:line="240" w:lineRule="auto"/>
        <w:ind w:firstLine="1440"/>
        <w:rPr>
          <w:rFonts w:cs="Tahoma"/>
          <w:sz w:val="20"/>
        </w:rPr>
      </w:pPr>
      <w:r w:rsidRPr="00BA2E1F">
        <w:rPr>
          <w:rFonts w:cs="Tahoma"/>
          <w:position w:val="-24"/>
          <w:sz w:val="20"/>
        </w:rPr>
        <w:object w:dxaOrig="1579" w:dyaOrig="620">
          <v:shape id="_x0000_i1065" type="#_x0000_t75" style="width:89.75pt;height:35.55pt" o:ole="">
            <v:imagedata r:id="rId99" o:title=""/>
          </v:shape>
          <o:OLEObject Type="Embed" ProgID="Equation.3" ShapeID="_x0000_i1065" DrawAspect="Content" ObjectID="_1452489164" r:id="rId100"/>
        </w:object>
      </w:r>
      <w:r w:rsidR="00F03994" w:rsidRPr="00BA2E1F">
        <w:rPr>
          <w:rFonts w:cs="Tahoma"/>
          <w:sz w:val="20"/>
        </w:rPr>
        <w:tab/>
        <w:t>(1</w:t>
      </w:r>
      <w:r w:rsidR="001F3B23">
        <w:rPr>
          <w:rFonts w:cs="Tahoma"/>
          <w:sz w:val="20"/>
        </w:rPr>
        <w:t>2</w:t>
      </w:r>
      <w:r w:rsidR="00F03994" w:rsidRPr="00BA2E1F">
        <w:rPr>
          <w:rFonts w:cs="Tahoma"/>
          <w:sz w:val="20"/>
        </w:rPr>
        <w:t>)</w:t>
      </w:r>
    </w:p>
    <w:p w:rsidR="00F03994" w:rsidRDefault="00D90DF6" w:rsidP="00522D0E">
      <w:pPr>
        <w:pStyle w:val="Reporttext"/>
      </w:pPr>
      <w:proofErr w:type="gramStart"/>
      <w:r>
        <w:t>w</w:t>
      </w:r>
      <w:r w:rsidR="00F03994" w:rsidRPr="00BA2E1F">
        <w:t>here</w:t>
      </w:r>
      <w:proofErr w:type="gramEnd"/>
    </w:p>
    <w:p w:rsidR="00F03994" w:rsidRPr="00BA2E1F" w:rsidRDefault="00D90DF6" w:rsidP="00D90DF6">
      <w:pPr>
        <w:pStyle w:val="Reporttext"/>
        <w:rPr>
          <w:rFonts w:cs="Tahoma"/>
          <w:sz w:val="20"/>
        </w:rPr>
      </w:pPr>
      <w:r>
        <w:tab/>
      </w:r>
      <w:r>
        <w:tab/>
      </w:r>
      <w:r w:rsidRPr="00D90DF6">
        <w:rPr>
          <w:position w:val="-14"/>
        </w:rPr>
        <w:object w:dxaOrig="740" w:dyaOrig="380">
          <v:shape id="_x0000_i1066" type="#_x0000_t75" style="width:36.45pt;height:18.7pt" o:ole="">
            <v:imagedata r:id="rId101" o:title=""/>
          </v:shape>
          <o:OLEObject Type="Embed" ProgID="Equation.3" ShapeID="_x0000_i1066" DrawAspect="Content" ObjectID="_1452489165" r:id="rId102"/>
        </w:object>
      </w:r>
      <w:r w:rsidRPr="00D90DF6">
        <w:rPr>
          <w:sz w:val="20"/>
          <w:szCs w:val="20"/>
        </w:rPr>
        <w:t xml:space="preserve"> = </w:t>
      </w:r>
      <w:r>
        <w:rPr>
          <w:sz w:val="20"/>
          <w:szCs w:val="20"/>
        </w:rPr>
        <w:t xml:space="preserve">longitudinal </w:t>
      </w:r>
      <w:r w:rsidR="00F03994" w:rsidRPr="00D90DF6">
        <w:rPr>
          <w:rFonts w:cs="Tahoma"/>
          <w:sz w:val="20"/>
          <w:szCs w:val="20"/>
        </w:rPr>
        <w:t xml:space="preserve">bending </w:t>
      </w:r>
      <w:r w:rsidR="00F03994" w:rsidRPr="00BA2E1F">
        <w:rPr>
          <w:rFonts w:cs="Tahoma"/>
          <w:sz w:val="20"/>
        </w:rPr>
        <w:t>stress (psi)</w:t>
      </w:r>
    </w:p>
    <w:p w:rsidR="00F03994" w:rsidRPr="00BA2E1F" w:rsidRDefault="00F03994" w:rsidP="00522D0E">
      <w:pPr>
        <w:pStyle w:val="Reporttext"/>
      </w:pPr>
      <w:r w:rsidRPr="00BA2E1F">
        <w:t>The total longitudinal stress due to temperature differential is given as:</w:t>
      </w:r>
    </w:p>
    <w:bookmarkStart w:id="3" w:name="OLE_LINK1"/>
    <w:bookmarkStart w:id="4" w:name="OLE_LINK2"/>
    <w:p w:rsidR="00F03994" w:rsidRPr="00BA2E1F" w:rsidRDefault="00220235" w:rsidP="00F03994">
      <w:pPr>
        <w:pStyle w:val="Reporttext"/>
        <w:tabs>
          <w:tab w:val="left" w:pos="7200"/>
        </w:tabs>
        <w:spacing w:line="240" w:lineRule="auto"/>
        <w:ind w:firstLine="1440"/>
        <w:rPr>
          <w:rFonts w:cs="Tahoma"/>
          <w:sz w:val="20"/>
        </w:rPr>
      </w:pPr>
      <w:r w:rsidRPr="00D90DF6">
        <w:rPr>
          <w:rFonts w:cs="Tahoma"/>
          <w:position w:val="-14"/>
          <w:sz w:val="20"/>
        </w:rPr>
        <w:object w:dxaOrig="2060" w:dyaOrig="380">
          <v:shape id="_x0000_i1067" type="#_x0000_t75" style="width:125.3pt;height:23.4pt" o:ole="">
            <v:imagedata r:id="rId103" o:title=""/>
          </v:shape>
          <o:OLEObject Type="Embed" ProgID="Equation.3" ShapeID="_x0000_i1067" DrawAspect="Content" ObjectID="_1452489166" r:id="rId104"/>
        </w:object>
      </w:r>
      <w:bookmarkEnd w:id="3"/>
      <w:bookmarkEnd w:id="4"/>
      <w:r w:rsidR="00F03994" w:rsidRPr="00BA2E1F">
        <w:rPr>
          <w:rFonts w:cs="Tahoma"/>
          <w:sz w:val="20"/>
        </w:rPr>
        <w:tab/>
        <w:t>(1</w:t>
      </w:r>
      <w:r w:rsidR="001F3B23">
        <w:rPr>
          <w:rFonts w:cs="Tahoma"/>
          <w:sz w:val="20"/>
        </w:rPr>
        <w:t>3</w:t>
      </w:r>
      <w:r w:rsidR="00F03994" w:rsidRPr="00BA2E1F">
        <w:rPr>
          <w:rFonts w:cs="Tahoma"/>
          <w:sz w:val="20"/>
        </w:rPr>
        <w:t>)</w:t>
      </w:r>
    </w:p>
    <w:p w:rsidR="00F03994" w:rsidRDefault="00D90DF6" w:rsidP="00522D0E">
      <w:pPr>
        <w:pStyle w:val="Reporttext"/>
      </w:pPr>
      <w:proofErr w:type="gramStart"/>
      <w:r>
        <w:t>w</w:t>
      </w:r>
      <w:r w:rsidR="00F03994" w:rsidRPr="00BA2E1F">
        <w:t>here</w:t>
      </w:r>
      <w:proofErr w:type="gramEnd"/>
    </w:p>
    <w:p w:rsidR="00F03994" w:rsidRDefault="00D90DF6" w:rsidP="00D90DF6">
      <w:pPr>
        <w:pStyle w:val="Reporttext"/>
        <w:rPr>
          <w:rFonts w:cs="Tahoma"/>
          <w:sz w:val="20"/>
        </w:rPr>
      </w:pPr>
      <w:r>
        <w:tab/>
      </w:r>
      <w:r>
        <w:tab/>
      </w:r>
      <w:r w:rsidR="00220235" w:rsidRPr="00D90DF6">
        <w:rPr>
          <w:position w:val="-14"/>
        </w:rPr>
        <w:object w:dxaOrig="900" w:dyaOrig="380">
          <v:shape id="_x0000_i1068" type="#_x0000_t75" style="width:44.9pt;height:18.7pt" o:ole="">
            <v:imagedata r:id="rId105" o:title=""/>
          </v:shape>
          <o:OLEObject Type="Embed" ProgID="Equation.3" ShapeID="_x0000_i1068" DrawAspect="Content" ObjectID="_1452489167" r:id="rId106"/>
        </w:object>
      </w:r>
      <w:r w:rsidRPr="00220235">
        <w:rPr>
          <w:sz w:val="20"/>
          <w:szCs w:val="20"/>
        </w:rPr>
        <w:t xml:space="preserve"> = </w:t>
      </w:r>
      <w:r w:rsidR="00220235">
        <w:rPr>
          <w:sz w:val="20"/>
          <w:szCs w:val="20"/>
        </w:rPr>
        <w:t xml:space="preserve">longitudinal </w:t>
      </w:r>
      <w:r w:rsidR="00F03994" w:rsidRPr="00220235">
        <w:rPr>
          <w:rFonts w:cs="Tahoma"/>
          <w:sz w:val="20"/>
          <w:szCs w:val="20"/>
        </w:rPr>
        <w:t xml:space="preserve">thermal </w:t>
      </w:r>
      <w:r w:rsidR="00F03994" w:rsidRPr="00BA2E1F">
        <w:rPr>
          <w:rFonts w:cs="Tahoma"/>
          <w:sz w:val="20"/>
        </w:rPr>
        <w:t>stress (psi)</w:t>
      </w:r>
    </w:p>
    <w:p w:rsidR="00F03994" w:rsidRDefault="00220235" w:rsidP="00220235">
      <w:pPr>
        <w:pStyle w:val="Reporttext"/>
        <w:rPr>
          <w:rFonts w:cs="Tahoma"/>
          <w:sz w:val="20"/>
        </w:rPr>
      </w:pPr>
      <w:r>
        <w:rPr>
          <w:rFonts w:cs="Tahoma"/>
          <w:sz w:val="20"/>
        </w:rPr>
        <w:tab/>
      </w:r>
      <w:r>
        <w:rPr>
          <w:rFonts w:cs="Tahoma"/>
          <w:sz w:val="20"/>
        </w:rPr>
        <w:tab/>
      </w:r>
      <w:r w:rsidRPr="00220235">
        <w:rPr>
          <w:rFonts w:cs="Tahoma"/>
          <w:position w:val="-6"/>
          <w:sz w:val="20"/>
        </w:rPr>
        <w:object w:dxaOrig="240" w:dyaOrig="220">
          <v:shape id="_x0000_i1069" type="#_x0000_t75" style="width:12.15pt;height:11.2pt" o:ole="">
            <v:imagedata r:id="rId107" o:title=""/>
          </v:shape>
          <o:OLEObject Type="Embed" ProgID="Equation.3" ShapeID="_x0000_i1069" DrawAspect="Content" ObjectID="_1452489168" r:id="rId108"/>
        </w:object>
      </w:r>
      <w:r>
        <w:rPr>
          <w:rFonts w:cs="Tahoma"/>
          <w:sz w:val="20"/>
        </w:rPr>
        <w:t xml:space="preserve"> = </w:t>
      </w:r>
      <w:r w:rsidR="00F03994" w:rsidRPr="00BA2E1F">
        <w:rPr>
          <w:rFonts w:cs="Tahoma"/>
          <w:sz w:val="20"/>
        </w:rPr>
        <w:t>coefficient of thermal expansion for steel (6.67x10</w:t>
      </w:r>
      <w:r w:rsidR="00F03994" w:rsidRPr="00BA2E1F">
        <w:rPr>
          <w:rFonts w:cs="Tahoma"/>
          <w:sz w:val="20"/>
          <w:vertAlign w:val="superscript"/>
        </w:rPr>
        <w:t>-6</w:t>
      </w:r>
      <w:r w:rsidR="00F03994" w:rsidRPr="00BA2E1F">
        <w:rPr>
          <w:rFonts w:cs="Tahoma"/>
          <w:sz w:val="20"/>
        </w:rPr>
        <w:t xml:space="preserve"> in/in </w:t>
      </w:r>
      <w:proofErr w:type="spellStart"/>
      <w:r w:rsidR="00F03994" w:rsidRPr="00BA2E1F">
        <w:rPr>
          <w:rFonts w:cs="Tahoma"/>
          <w:sz w:val="20"/>
        </w:rPr>
        <w:t>deg</w:t>
      </w:r>
      <w:proofErr w:type="spellEnd"/>
      <w:r w:rsidR="00F03994" w:rsidRPr="00BA2E1F">
        <w:rPr>
          <w:rFonts w:cs="Tahoma"/>
          <w:sz w:val="20"/>
        </w:rPr>
        <w:t xml:space="preserve"> F)</w:t>
      </w:r>
    </w:p>
    <w:p w:rsidR="00F03994" w:rsidRPr="00BA2E1F" w:rsidRDefault="00220235" w:rsidP="00220235">
      <w:pPr>
        <w:pStyle w:val="Reporttext"/>
        <w:rPr>
          <w:rFonts w:cs="Tahoma"/>
          <w:sz w:val="20"/>
        </w:rPr>
      </w:pPr>
      <w:r>
        <w:rPr>
          <w:rFonts w:cs="Tahoma"/>
          <w:sz w:val="20"/>
        </w:rPr>
        <w:tab/>
      </w:r>
      <w:r>
        <w:rPr>
          <w:rFonts w:cs="Tahoma"/>
          <w:sz w:val="20"/>
        </w:rPr>
        <w:tab/>
      </w:r>
      <w:r w:rsidRPr="00220235">
        <w:rPr>
          <w:rFonts w:cs="Tahoma"/>
          <w:position w:val="-4"/>
          <w:sz w:val="20"/>
        </w:rPr>
        <w:object w:dxaOrig="380" w:dyaOrig="260">
          <v:shape id="_x0000_i1070" type="#_x0000_t75" style="width:18.7pt;height:13.1pt" o:ole="">
            <v:imagedata r:id="rId109" o:title=""/>
          </v:shape>
          <o:OLEObject Type="Embed" ProgID="Equation.3" ShapeID="_x0000_i1070" DrawAspect="Content" ObjectID="_1452489169" r:id="rId110"/>
        </w:object>
      </w:r>
      <w:r>
        <w:rPr>
          <w:rFonts w:cs="Tahoma"/>
          <w:sz w:val="20"/>
        </w:rPr>
        <w:t xml:space="preserve"> = </w:t>
      </w:r>
      <w:r w:rsidR="00F03994" w:rsidRPr="00BA2E1F">
        <w:rPr>
          <w:rFonts w:cs="Tahoma"/>
          <w:sz w:val="20"/>
        </w:rPr>
        <w:t>temperature differential (installation – operation)</w:t>
      </w:r>
    </w:p>
    <w:p w:rsidR="00F03994" w:rsidRPr="00BA2E1F" w:rsidRDefault="00F03994" w:rsidP="00522D0E">
      <w:pPr>
        <w:pStyle w:val="Reporttext"/>
      </w:pPr>
      <w:r w:rsidRPr="00BA2E1F">
        <w:t>The total longitudinal stress</w:t>
      </w:r>
      <w:proofErr w:type="gramStart"/>
      <w:r w:rsidRPr="00BA2E1F">
        <w:t>,</w:t>
      </w:r>
      <w:r w:rsidR="00220235">
        <w:t xml:space="preserve"> </w:t>
      </w:r>
      <w:proofErr w:type="gramEnd"/>
      <w:r w:rsidR="00220235" w:rsidRPr="00220235">
        <w:rPr>
          <w:position w:val="-14"/>
        </w:rPr>
        <w:object w:dxaOrig="760" w:dyaOrig="380">
          <v:shape id="_x0000_i1071" type="#_x0000_t75" style="width:38.35pt;height:18.7pt" o:ole="">
            <v:imagedata r:id="rId111" o:title=""/>
          </v:shape>
          <o:OLEObject Type="Embed" ProgID="Equation.3" ShapeID="_x0000_i1071" DrawAspect="Content" ObjectID="_1452489170" r:id="rId112"/>
        </w:object>
      </w:r>
      <w:r w:rsidRPr="00BA2E1F">
        <w:t>, is the sum of the stresses from internal pressure,</w:t>
      </w:r>
      <w:r w:rsidR="00220235">
        <w:t xml:space="preserve"> soil load, surface loads,</w:t>
      </w:r>
      <w:r w:rsidRPr="00BA2E1F">
        <w:t xml:space="preserve"> axial deflection, and temperature differential.  The total longitudinal stress is compared to the allowable limit.</w:t>
      </w:r>
    </w:p>
    <w:p w:rsidR="00F03994" w:rsidRPr="00EC1577" w:rsidRDefault="00F03994" w:rsidP="00522D0E">
      <w:pPr>
        <w:pStyle w:val="Reporttext"/>
      </w:pPr>
      <w:r w:rsidRPr="00BA2E1F">
        <w:t xml:space="preserve">The combined </w:t>
      </w:r>
      <w:r w:rsidRPr="00EC1577">
        <w:t>equivalent (</w:t>
      </w:r>
      <w:proofErr w:type="spellStart"/>
      <w:r w:rsidRPr="001F3B23">
        <w:t>Tresca</w:t>
      </w:r>
      <w:proofErr w:type="spellEnd"/>
      <w:r w:rsidRPr="001F3B23">
        <w:t xml:space="preserve"> – Equation 1</w:t>
      </w:r>
      <w:r w:rsidR="00FF17E0">
        <w:t>4</w:t>
      </w:r>
      <w:r w:rsidRPr="001F3B23">
        <w:t xml:space="preserve">; von </w:t>
      </w:r>
      <w:proofErr w:type="spellStart"/>
      <w:r w:rsidRPr="001F3B23">
        <w:t>Mises</w:t>
      </w:r>
      <w:proofErr w:type="spellEnd"/>
      <w:r w:rsidRPr="001F3B23">
        <w:t xml:space="preserve"> – Equation 1</w:t>
      </w:r>
      <w:r w:rsidR="00FF17E0">
        <w:t>5</w:t>
      </w:r>
      <w:r w:rsidRPr="00EC1577">
        <w:t>) stress is calculated as:</w:t>
      </w:r>
    </w:p>
    <w:p w:rsidR="00F03994" w:rsidRPr="00EC1577" w:rsidRDefault="004E296D" w:rsidP="00F03994">
      <w:pPr>
        <w:pStyle w:val="Reporttext"/>
        <w:tabs>
          <w:tab w:val="left" w:pos="7200"/>
        </w:tabs>
        <w:spacing w:after="0" w:line="240" w:lineRule="auto"/>
        <w:ind w:left="720" w:firstLine="720"/>
        <w:rPr>
          <w:rFonts w:cs="Tahoma"/>
          <w:sz w:val="20"/>
        </w:rPr>
      </w:pPr>
      <w:r w:rsidRPr="00220235">
        <w:rPr>
          <w:rFonts w:cs="Tahoma"/>
          <w:position w:val="-16"/>
          <w:sz w:val="20"/>
        </w:rPr>
        <w:object w:dxaOrig="4580" w:dyaOrig="440">
          <v:shape id="_x0000_i1072" type="#_x0000_t75" style="width:276.8pt;height:27.1pt" o:ole="">
            <v:imagedata r:id="rId113" o:title=""/>
          </v:shape>
          <o:OLEObject Type="Embed" ProgID="Equation.3" ShapeID="_x0000_i1072" DrawAspect="Content" ObjectID="_1452489171" r:id="rId114"/>
        </w:object>
      </w:r>
      <w:r w:rsidR="00F03994" w:rsidRPr="00EC1577">
        <w:rPr>
          <w:rFonts w:cs="Tahoma"/>
          <w:sz w:val="20"/>
        </w:rPr>
        <w:tab/>
        <w:t>(1</w:t>
      </w:r>
      <w:r w:rsidR="001F3B23">
        <w:rPr>
          <w:rFonts w:cs="Tahoma"/>
          <w:sz w:val="20"/>
        </w:rPr>
        <w:t>4</w:t>
      </w:r>
      <w:r w:rsidR="00F03994" w:rsidRPr="00EC1577">
        <w:rPr>
          <w:rFonts w:cs="Tahoma"/>
          <w:sz w:val="20"/>
        </w:rPr>
        <w:t>)</w:t>
      </w:r>
    </w:p>
    <w:p w:rsidR="00F03994" w:rsidRPr="00EC1577" w:rsidRDefault="00F03994" w:rsidP="00F03994">
      <w:pPr>
        <w:pStyle w:val="Reporttext"/>
        <w:tabs>
          <w:tab w:val="left" w:pos="7200"/>
        </w:tabs>
        <w:spacing w:after="0" w:line="240" w:lineRule="auto"/>
        <w:ind w:left="720" w:firstLine="720"/>
        <w:rPr>
          <w:rFonts w:cs="Tahoma"/>
          <w:sz w:val="20"/>
        </w:rPr>
      </w:pPr>
    </w:p>
    <w:p w:rsidR="00F03994" w:rsidRPr="00EC1577" w:rsidRDefault="004E296D" w:rsidP="00F03994">
      <w:pPr>
        <w:pStyle w:val="Reporttext"/>
        <w:tabs>
          <w:tab w:val="left" w:pos="7200"/>
        </w:tabs>
        <w:spacing w:after="0" w:line="240" w:lineRule="auto"/>
        <w:ind w:left="720" w:firstLine="720"/>
        <w:rPr>
          <w:rFonts w:cs="Tahoma"/>
          <w:sz w:val="20"/>
        </w:rPr>
      </w:pPr>
      <w:r w:rsidRPr="004E296D">
        <w:rPr>
          <w:rFonts w:cs="Tahoma"/>
          <w:position w:val="-16"/>
          <w:sz w:val="20"/>
        </w:rPr>
        <w:object w:dxaOrig="4220" w:dyaOrig="480">
          <v:shape id="_x0000_i1073" type="#_x0000_t75" style="width:256.2pt;height:29pt" o:ole="">
            <v:imagedata r:id="rId115" o:title=""/>
          </v:shape>
          <o:OLEObject Type="Embed" ProgID="Equation.3" ShapeID="_x0000_i1073" DrawAspect="Content" ObjectID="_1452489172" r:id="rId116"/>
        </w:object>
      </w:r>
      <w:r w:rsidR="00F03994" w:rsidRPr="00EC1577">
        <w:rPr>
          <w:rFonts w:cs="Tahoma"/>
          <w:sz w:val="20"/>
        </w:rPr>
        <w:tab/>
        <w:t>(1</w:t>
      </w:r>
      <w:r w:rsidR="001F3B23">
        <w:rPr>
          <w:rFonts w:cs="Tahoma"/>
          <w:sz w:val="20"/>
        </w:rPr>
        <w:t>5</w:t>
      </w:r>
      <w:r w:rsidR="00F03994" w:rsidRPr="00EC1577">
        <w:rPr>
          <w:rFonts w:cs="Tahoma"/>
          <w:sz w:val="20"/>
        </w:rPr>
        <w:t>)</w:t>
      </w:r>
    </w:p>
    <w:p w:rsidR="00F03994" w:rsidRPr="00EC1577" w:rsidRDefault="00F03994" w:rsidP="00F03994">
      <w:pPr>
        <w:pStyle w:val="Reporttext"/>
        <w:tabs>
          <w:tab w:val="left" w:pos="7200"/>
        </w:tabs>
        <w:spacing w:after="0" w:line="240" w:lineRule="auto"/>
        <w:ind w:left="720" w:firstLine="720"/>
        <w:rPr>
          <w:rFonts w:cs="Tahoma"/>
          <w:sz w:val="20"/>
        </w:rPr>
      </w:pPr>
    </w:p>
    <w:p w:rsidR="00F03994" w:rsidRDefault="00B80688" w:rsidP="00522D0E">
      <w:pPr>
        <w:pStyle w:val="Reporttext"/>
      </w:pPr>
      <w:proofErr w:type="gramStart"/>
      <w:r>
        <w:t>w</w:t>
      </w:r>
      <w:r w:rsidR="00F03994" w:rsidRPr="00EC1577">
        <w:t>here</w:t>
      </w:r>
      <w:proofErr w:type="gramEnd"/>
    </w:p>
    <w:p w:rsidR="00F03994" w:rsidRPr="00BA2E1F" w:rsidRDefault="004E296D" w:rsidP="004E296D">
      <w:pPr>
        <w:pStyle w:val="Reporttext"/>
        <w:rPr>
          <w:rFonts w:cs="Tahoma"/>
          <w:sz w:val="20"/>
          <w:szCs w:val="20"/>
        </w:rPr>
      </w:pPr>
      <w:r>
        <w:tab/>
      </w:r>
      <w:r>
        <w:tab/>
      </w:r>
      <w:r w:rsidRPr="004E296D">
        <w:rPr>
          <w:position w:val="-10"/>
        </w:rPr>
        <w:object w:dxaOrig="340" w:dyaOrig="340">
          <v:shape id="_x0000_i1074" type="#_x0000_t75" style="width:16.85pt;height:16.85pt" o:ole="">
            <v:imagedata r:id="rId117" o:title=""/>
          </v:shape>
          <o:OLEObject Type="Embed" ProgID="Equation.3" ShapeID="_x0000_i1074" DrawAspect="Content" ObjectID="_1452489173" r:id="rId118"/>
        </w:object>
      </w:r>
      <w:r>
        <w:rPr>
          <w:sz w:val="20"/>
          <w:szCs w:val="20"/>
        </w:rPr>
        <w:t xml:space="preserve"> = </w:t>
      </w:r>
      <w:r w:rsidR="00F03994" w:rsidRPr="00EC1577">
        <w:rPr>
          <w:rFonts w:cs="Tahoma"/>
          <w:sz w:val="20"/>
          <w:szCs w:val="20"/>
        </w:rPr>
        <w:t>combined equivalent stress (psi)</w:t>
      </w:r>
    </w:p>
    <w:p w:rsidR="00F03994" w:rsidRDefault="00F03994" w:rsidP="00522D0E">
      <w:pPr>
        <w:pStyle w:val="Reporttext"/>
      </w:pPr>
      <w:r w:rsidRPr="00BA2E1F">
        <w:t>The combined equivalent stress is then compared to the allowable limits.</w:t>
      </w:r>
      <w:r>
        <w:t xml:space="preserve">  </w:t>
      </w:r>
      <w:r w:rsidRPr="00BA2E1F">
        <w:t>If the surface loading is expect</w:t>
      </w:r>
      <w:r>
        <w:t xml:space="preserve">ed to be frequent, then fatigue should be </w:t>
      </w:r>
      <w:r w:rsidRPr="00BA2E1F">
        <w:t>considered.</w:t>
      </w:r>
      <w:r>
        <w:t xml:space="preserve">  </w:t>
      </w:r>
      <w:r w:rsidR="004E296D">
        <w:t>R</w:t>
      </w:r>
      <w:r>
        <w:t>efer to “Table 3-Fatigue Endurance Limits, S</w:t>
      </w:r>
      <w:r>
        <w:rPr>
          <w:vertAlign w:val="subscript"/>
        </w:rPr>
        <w:t>FG</w:t>
      </w:r>
      <w:r>
        <w:t xml:space="preserve"> and S</w:t>
      </w:r>
      <w:r>
        <w:rPr>
          <w:vertAlign w:val="subscript"/>
        </w:rPr>
        <w:t>FL</w:t>
      </w:r>
      <w:r>
        <w:t>, for Various Steel Grades” on page 18 in API R</w:t>
      </w:r>
      <w:r w:rsidR="004E296D">
        <w:t>ecommended Practice 1102 for</w:t>
      </w:r>
      <w:r>
        <w:t xml:space="preserve"> standard guidelines</w:t>
      </w:r>
      <w:r w:rsidR="004E296D">
        <w:t xml:space="preserve"> on performing fatigue check calculations</w:t>
      </w:r>
      <w:r>
        <w:t>.</w:t>
      </w:r>
    </w:p>
    <w:p w:rsidR="00F03994" w:rsidRPr="00957188" w:rsidRDefault="00E122FD" w:rsidP="000A2EAF">
      <w:pPr>
        <w:pStyle w:val="Heading1"/>
      </w:pPr>
      <w:bookmarkStart w:id="5" w:name="_Toc378670792"/>
      <w:r>
        <w:lastRenderedPageBreak/>
        <w:t>Analysis – Entering Case Specific Data in the “General INPUT</w:t>
      </w:r>
      <w:r w:rsidR="00007CA6">
        <w:t>”</w:t>
      </w:r>
      <w:r>
        <w:t xml:space="preserve"> Tab</w:t>
      </w:r>
      <w:bookmarkEnd w:id="5"/>
      <w:r>
        <w:t xml:space="preserve"> </w:t>
      </w:r>
    </w:p>
    <w:p w:rsidR="00F03994" w:rsidRDefault="00F03994" w:rsidP="00522D0E">
      <w:pPr>
        <w:pStyle w:val="Reporttext"/>
      </w:pPr>
      <w:r>
        <w:t>Each of the data input fields in the “General INPUT” tab are described below, categorized by section.  These sections are designated by gray headings in the spreadsheet.  There are two types of inputs:  Keyed Entry and Option Button selection.  The Keyed Entry input fields are designated by the light yellow cell color.  All input fields and option buttons must be populated in order for the program to run.</w:t>
      </w:r>
    </w:p>
    <w:p w:rsidR="00F03994" w:rsidRDefault="00F03994" w:rsidP="000A2EAF">
      <w:pPr>
        <w:pStyle w:val="Heading2"/>
      </w:pPr>
      <w:bookmarkStart w:id="6" w:name="_Toc378670793"/>
      <w:r>
        <w:t>Pipeline Information, Location, &amp; Date Section</w:t>
      </w:r>
      <w:bookmarkEnd w:id="6"/>
    </w:p>
    <w:p w:rsidR="00F03994" w:rsidRDefault="00F03994" w:rsidP="00A7720F">
      <w:pPr>
        <w:pStyle w:val="ListParagraph"/>
        <w:numPr>
          <w:ilvl w:val="0"/>
          <w:numId w:val="6"/>
        </w:numPr>
        <w:rPr>
          <w:rFonts w:ascii="Tahoma" w:hAnsi="Tahoma" w:cs="Tahoma"/>
          <w:b/>
          <w:sz w:val="20"/>
          <w:szCs w:val="20"/>
        </w:rPr>
      </w:pPr>
      <w:r>
        <w:rPr>
          <w:rFonts w:ascii="Tahoma" w:hAnsi="Tahoma" w:cs="Tahoma"/>
          <w:b/>
          <w:sz w:val="20"/>
          <w:szCs w:val="20"/>
        </w:rPr>
        <w:t xml:space="preserve">Pipeline Information </w:t>
      </w:r>
      <w:r>
        <w:rPr>
          <w:rFonts w:ascii="Tahoma" w:hAnsi="Tahoma" w:cs="Tahoma"/>
          <w:sz w:val="20"/>
          <w:szCs w:val="20"/>
        </w:rPr>
        <w:t>– In Cell E4 enter pertinent information about the pipeline (name, identification number, etc.).</w:t>
      </w:r>
    </w:p>
    <w:p w:rsidR="00F03994" w:rsidRPr="00F27637" w:rsidRDefault="00F03994" w:rsidP="00A7720F">
      <w:pPr>
        <w:pStyle w:val="ListParagraph"/>
        <w:numPr>
          <w:ilvl w:val="0"/>
          <w:numId w:val="6"/>
        </w:numPr>
        <w:rPr>
          <w:rFonts w:ascii="Tahoma" w:hAnsi="Tahoma" w:cs="Tahoma"/>
          <w:b/>
          <w:sz w:val="20"/>
          <w:szCs w:val="20"/>
        </w:rPr>
      </w:pPr>
      <w:r>
        <w:rPr>
          <w:rFonts w:ascii="Tahoma" w:hAnsi="Tahoma" w:cs="Tahoma"/>
          <w:b/>
          <w:sz w:val="20"/>
          <w:szCs w:val="20"/>
        </w:rPr>
        <w:t xml:space="preserve">Pipeline Location </w:t>
      </w:r>
      <w:r>
        <w:rPr>
          <w:rFonts w:ascii="Tahoma" w:hAnsi="Tahoma" w:cs="Tahoma"/>
          <w:sz w:val="20"/>
          <w:szCs w:val="20"/>
        </w:rPr>
        <w:t>– In Cell E5 enter the location of the pipeline.  This can be a numerical value (such as station) or text.</w:t>
      </w:r>
    </w:p>
    <w:p w:rsidR="00F03994" w:rsidRDefault="00F03994" w:rsidP="000A2EAF">
      <w:pPr>
        <w:pStyle w:val="Heading2"/>
      </w:pPr>
      <w:bookmarkStart w:id="7" w:name="_Toc378670794"/>
      <w:r>
        <w:t>Select Units Section</w:t>
      </w:r>
      <w:bookmarkEnd w:id="7"/>
    </w:p>
    <w:p w:rsidR="00F03994" w:rsidRPr="00F27637" w:rsidRDefault="00F03994" w:rsidP="00A7720F">
      <w:pPr>
        <w:pStyle w:val="ListParagraph"/>
        <w:numPr>
          <w:ilvl w:val="0"/>
          <w:numId w:val="7"/>
        </w:numPr>
        <w:rPr>
          <w:rFonts w:ascii="Tahoma" w:hAnsi="Tahoma" w:cs="Tahoma"/>
          <w:b/>
          <w:sz w:val="20"/>
          <w:szCs w:val="20"/>
        </w:rPr>
      </w:pPr>
      <w:r>
        <w:rPr>
          <w:rFonts w:ascii="Tahoma" w:hAnsi="Tahoma" w:cs="Tahoma"/>
          <w:b/>
          <w:sz w:val="20"/>
          <w:szCs w:val="20"/>
        </w:rPr>
        <w:t xml:space="preserve">Units </w:t>
      </w:r>
      <w:r>
        <w:rPr>
          <w:rFonts w:ascii="Tahoma" w:hAnsi="Tahoma" w:cs="Tahoma"/>
          <w:sz w:val="20"/>
          <w:szCs w:val="20"/>
        </w:rPr>
        <w:t>– Use the option buttons to select the units (English or Metric) to perform the analysis.</w:t>
      </w:r>
    </w:p>
    <w:p w:rsidR="00F03994" w:rsidRPr="00F27637" w:rsidRDefault="00F03994" w:rsidP="000A2EAF">
      <w:pPr>
        <w:pStyle w:val="Heading2"/>
      </w:pPr>
      <w:bookmarkStart w:id="8" w:name="_Toc378670795"/>
      <w:r>
        <w:t>Pipe Input Data Section</w:t>
      </w:r>
      <w:bookmarkEnd w:id="8"/>
    </w:p>
    <w:p w:rsidR="00F03994" w:rsidRPr="00F27637" w:rsidRDefault="00F03994" w:rsidP="00A7720F">
      <w:pPr>
        <w:pStyle w:val="ListParagraph"/>
        <w:numPr>
          <w:ilvl w:val="0"/>
          <w:numId w:val="7"/>
        </w:numPr>
        <w:rPr>
          <w:rFonts w:ascii="Tahoma" w:hAnsi="Tahoma" w:cs="Tahoma"/>
          <w:sz w:val="20"/>
          <w:szCs w:val="20"/>
        </w:rPr>
      </w:pPr>
      <w:r>
        <w:rPr>
          <w:rFonts w:ascii="Tahoma" w:hAnsi="Tahoma" w:cs="Tahoma"/>
          <w:b/>
          <w:sz w:val="20"/>
          <w:szCs w:val="20"/>
        </w:rPr>
        <w:t xml:space="preserve">Outside Diameter </w:t>
      </w:r>
      <w:r>
        <w:rPr>
          <w:rFonts w:ascii="Tahoma" w:hAnsi="Tahoma" w:cs="Tahoma"/>
          <w:sz w:val="20"/>
          <w:szCs w:val="20"/>
        </w:rPr>
        <w:t>– In Cell C12 enter the actual outside diameter of the pipeline.</w:t>
      </w:r>
    </w:p>
    <w:p w:rsidR="00F03994" w:rsidRPr="003A6EE4" w:rsidRDefault="00F03994" w:rsidP="00A7720F">
      <w:pPr>
        <w:pStyle w:val="ListParagraph"/>
        <w:numPr>
          <w:ilvl w:val="0"/>
          <w:numId w:val="7"/>
        </w:numPr>
        <w:rPr>
          <w:rFonts w:ascii="Tahoma" w:hAnsi="Tahoma" w:cs="Tahoma"/>
          <w:sz w:val="20"/>
          <w:szCs w:val="20"/>
        </w:rPr>
      </w:pPr>
      <w:r>
        <w:rPr>
          <w:rFonts w:ascii="Tahoma" w:hAnsi="Tahoma" w:cs="Tahoma"/>
          <w:b/>
          <w:sz w:val="20"/>
          <w:szCs w:val="20"/>
        </w:rPr>
        <w:t xml:space="preserve">Wall Thickness </w:t>
      </w:r>
      <w:r>
        <w:rPr>
          <w:rFonts w:ascii="Tahoma" w:hAnsi="Tahoma" w:cs="Tahoma"/>
          <w:sz w:val="20"/>
          <w:szCs w:val="20"/>
        </w:rPr>
        <w:t>– In Cell C13 enter the nominal wall thickness of the pipeline.</w:t>
      </w:r>
    </w:p>
    <w:p w:rsidR="00F03994" w:rsidRPr="003A6EE4" w:rsidRDefault="00F03994" w:rsidP="00A7720F">
      <w:pPr>
        <w:pStyle w:val="ListParagraph"/>
        <w:numPr>
          <w:ilvl w:val="0"/>
          <w:numId w:val="7"/>
        </w:numPr>
        <w:rPr>
          <w:rFonts w:ascii="Tahoma" w:hAnsi="Tahoma" w:cs="Tahoma"/>
          <w:sz w:val="20"/>
          <w:szCs w:val="20"/>
        </w:rPr>
      </w:pPr>
      <w:r>
        <w:rPr>
          <w:rFonts w:ascii="Tahoma" w:hAnsi="Tahoma" w:cs="Tahoma"/>
          <w:b/>
          <w:sz w:val="20"/>
          <w:szCs w:val="20"/>
        </w:rPr>
        <w:t xml:space="preserve">Maximum Operating Pressure </w:t>
      </w:r>
      <w:r>
        <w:rPr>
          <w:rFonts w:ascii="Tahoma" w:hAnsi="Tahoma" w:cs="Tahoma"/>
          <w:sz w:val="20"/>
          <w:szCs w:val="20"/>
        </w:rPr>
        <w:t>– In Cell C14 enter the stated MOP of the pipeline.</w:t>
      </w:r>
    </w:p>
    <w:p w:rsidR="00F03994" w:rsidRPr="003A6EE4" w:rsidRDefault="00F03994" w:rsidP="00A7720F">
      <w:pPr>
        <w:pStyle w:val="ListParagraph"/>
        <w:numPr>
          <w:ilvl w:val="0"/>
          <w:numId w:val="7"/>
        </w:numPr>
        <w:rPr>
          <w:rFonts w:ascii="Tahoma" w:hAnsi="Tahoma" w:cs="Tahoma"/>
          <w:sz w:val="20"/>
          <w:szCs w:val="20"/>
        </w:rPr>
      </w:pPr>
      <w:r>
        <w:rPr>
          <w:rFonts w:ascii="Tahoma" w:hAnsi="Tahoma" w:cs="Tahoma"/>
          <w:b/>
          <w:sz w:val="20"/>
          <w:szCs w:val="20"/>
        </w:rPr>
        <w:t xml:space="preserve">Specified Minimum Yield Strength </w:t>
      </w:r>
      <w:r>
        <w:rPr>
          <w:rFonts w:ascii="Tahoma" w:hAnsi="Tahoma" w:cs="Tahoma"/>
          <w:sz w:val="20"/>
          <w:szCs w:val="20"/>
        </w:rPr>
        <w:t>– In Cell C15 enter the SMYS of the pipeline.</w:t>
      </w:r>
    </w:p>
    <w:p w:rsidR="00F03994" w:rsidRDefault="00F03994" w:rsidP="00A7720F">
      <w:pPr>
        <w:pStyle w:val="ListParagraph"/>
        <w:numPr>
          <w:ilvl w:val="0"/>
          <w:numId w:val="7"/>
        </w:numPr>
        <w:rPr>
          <w:rFonts w:ascii="Tahoma" w:hAnsi="Tahoma" w:cs="Tahoma"/>
          <w:sz w:val="20"/>
          <w:szCs w:val="20"/>
        </w:rPr>
      </w:pPr>
      <w:r>
        <w:rPr>
          <w:rFonts w:ascii="Tahoma" w:hAnsi="Tahoma" w:cs="Tahoma"/>
          <w:b/>
          <w:sz w:val="20"/>
          <w:szCs w:val="20"/>
        </w:rPr>
        <w:t>Temperature Differential (</w:t>
      </w:r>
      <w:proofErr w:type="spellStart"/>
      <w:r>
        <w:rPr>
          <w:rFonts w:ascii="Tahoma" w:hAnsi="Tahoma" w:cs="Tahoma"/>
          <w:b/>
          <w:sz w:val="20"/>
          <w:szCs w:val="20"/>
        </w:rPr>
        <w:t>T</w:t>
      </w:r>
      <w:r>
        <w:rPr>
          <w:rFonts w:ascii="Tahoma" w:hAnsi="Tahoma" w:cs="Tahoma"/>
          <w:b/>
          <w:sz w:val="20"/>
          <w:szCs w:val="20"/>
          <w:vertAlign w:val="subscript"/>
        </w:rPr>
        <w:t>installed</w:t>
      </w:r>
      <w:proofErr w:type="spellEnd"/>
      <w:r>
        <w:rPr>
          <w:rFonts w:ascii="Tahoma" w:hAnsi="Tahoma" w:cs="Tahoma"/>
          <w:b/>
          <w:sz w:val="20"/>
          <w:szCs w:val="20"/>
          <w:vertAlign w:val="subscript"/>
        </w:rPr>
        <w:t xml:space="preserve"> </w:t>
      </w:r>
      <w:r>
        <w:rPr>
          <w:rFonts w:ascii="Tahoma" w:hAnsi="Tahoma" w:cs="Tahoma"/>
          <w:b/>
          <w:sz w:val="20"/>
          <w:szCs w:val="20"/>
        </w:rPr>
        <w:t xml:space="preserve">– </w:t>
      </w:r>
      <w:proofErr w:type="spellStart"/>
      <w:r>
        <w:rPr>
          <w:rFonts w:ascii="Tahoma" w:hAnsi="Tahoma" w:cs="Tahoma"/>
          <w:b/>
          <w:sz w:val="20"/>
          <w:szCs w:val="20"/>
        </w:rPr>
        <w:t>T</w:t>
      </w:r>
      <w:r>
        <w:rPr>
          <w:rFonts w:ascii="Tahoma" w:hAnsi="Tahoma" w:cs="Tahoma"/>
          <w:b/>
          <w:sz w:val="20"/>
          <w:szCs w:val="20"/>
          <w:vertAlign w:val="subscript"/>
        </w:rPr>
        <w:t>operating</w:t>
      </w:r>
      <w:proofErr w:type="spellEnd"/>
      <w:r>
        <w:rPr>
          <w:rFonts w:ascii="Tahoma" w:hAnsi="Tahoma" w:cs="Tahoma"/>
          <w:b/>
          <w:sz w:val="20"/>
          <w:szCs w:val="20"/>
        </w:rPr>
        <w:t xml:space="preserve">) </w:t>
      </w:r>
      <w:r>
        <w:rPr>
          <w:rFonts w:ascii="Tahoma" w:hAnsi="Tahoma" w:cs="Tahoma"/>
          <w:sz w:val="20"/>
          <w:szCs w:val="20"/>
        </w:rPr>
        <w:t>– In Cell C16 enter the temperature difference between the pipe at the time of installation and the normal operating temperature.  If this information is unknown, a default value of 20°F (11.1°C) should be utilized.</w:t>
      </w:r>
    </w:p>
    <w:p w:rsidR="00F03994" w:rsidRDefault="00F03994" w:rsidP="000A2EAF">
      <w:pPr>
        <w:pStyle w:val="Heading2"/>
      </w:pPr>
      <w:bookmarkStart w:id="9" w:name="_Toc378670796"/>
      <w:r>
        <w:t>Soil Input Data Section</w:t>
      </w:r>
      <w:bookmarkEnd w:id="9"/>
    </w:p>
    <w:p w:rsidR="00F03994" w:rsidRPr="00837C02" w:rsidRDefault="00F03994" w:rsidP="00A7720F">
      <w:pPr>
        <w:pStyle w:val="ListParagraph"/>
        <w:numPr>
          <w:ilvl w:val="0"/>
          <w:numId w:val="8"/>
        </w:numPr>
        <w:rPr>
          <w:rFonts w:ascii="Tahoma" w:hAnsi="Tahoma" w:cs="Tahoma"/>
          <w:sz w:val="20"/>
          <w:szCs w:val="20"/>
        </w:rPr>
      </w:pPr>
      <w:r>
        <w:rPr>
          <w:rFonts w:ascii="Tahoma" w:hAnsi="Tahoma" w:cs="Tahoma"/>
          <w:b/>
          <w:sz w:val="20"/>
          <w:szCs w:val="20"/>
        </w:rPr>
        <w:t xml:space="preserve">Soil Density </w:t>
      </w:r>
      <w:r>
        <w:rPr>
          <w:rFonts w:ascii="Tahoma" w:hAnsi="Tahoma" w:cs="Tahoma"/>
          <w:sz w:val="20"/>
          <w:szCs w:val="20"/>
        </w:rPr>
        <w:t>– In Cell C21 enter the soil density in which the pipeline is buried.</w:t>
      </w:r>
    </w:p>
    <w:p w:rsidR="00F03994" w:rsidRPr="00837C02" w:rsidRDefault="00F03994" w:rsidP="00A7720F">
      <w:pPr>
        <w:pStyle w:val="ListParagraph"/>
        <w:numPr>
          <w:ilvl w:val="0"/>
          <w:numId w:val="8"/>
        </w:numPr>
        <w:rPr>
          <w:rFonts w:ascii="Tahoma" w:hAnsi="Tahoma" w:cs="Tahoma"/>
          <w:sz w:val="20"/>
          <w:szCs w:val="20"/>
        </w:rPr>
      </w:pPr>
      <w:r>
        <w:rPr>
          <w:rFonts w:ascii="Tahoma" w:hAnsi="Tahoma" w:cs="Tahoma"/>
          <w:b/>
          <w:sz w:val="20"/>
          <w:szCs w:val="20"/>
        </w:rPr>
        <w:t xml:space="preserve">Depth of Cover </w:t>
      </w:r>
      <w:r>
        <w:rPr>
          <w:rFonts w:ascii="Tahoma" w:hAnsi="Tahoma" w:cs="Tahoma"/>
          <w:sz w:val="20"/>
          <w:szCs w:val="20"/>
        </w:rPr>
        <w:t>– In Cell C22 enter the depth of cover of the pipeline (i.e. the depth from the surface to the top of the pipeline).</w:t>
      </w:r>
    </w:p>
    <w:p w:rsidR="00F03994" w:rsidRPr="00837C02" w:rsidRDefault="00F03994" w:rsidP="00A7720F">
      <w:pPr>
        <w:pStyle w:val="ListParagraph"/>
        <w:numPr>
          <w:ilvl w:val="0"/>
          <w:numId w:val="8"/>
        </w:numPr>
        <w:rPr>
          <w:rFonts w:ascii="Tahoma" w:hAnsi="Tahoma" w:cs="Tahoma"/>
          <w:sz w:val="20"/>
          <w:szCs w:val="20"/>
        </w:rPr>
      </w:pPr>
      <w:r>
        <w:rPr>
          <w:rFonts w:ascii="Tahoma" w:hAnsi="Tahoma" w:cs="Tahoma"/>
          <w:b/>
          <w:sz w:val="20"/>
          <w:szCs w:val="20"/>
        </w:rPr>
        <w:t xml:space="preserve">Bedding Angle </w:t>
      </w:r>
      <w:r>
        <w:rPr>
          <w:rFonts w:ascii="Tahoma" w:hAnsi="Tahoma" w:cs="Tahoma"/>
          <w:sz w:val="20"/>
          <w:szCs w:val="20"/>
        </w:rPr>
        <w:t>– Use the option buttons to select the bedding angle of the pipeline.  If this information is unknown, a default value of 30 degrees should be utilized.</w:t>
      </w:r>
    </w:p>
    <w:p w:rsidR="00F03994" w:rsidRPr="00837C02" w:rsidRDefault="00F03994" w:rsidP="00A7720F">
      <w:pPr>
        <w:pStyle w:val="ListParagraph"/>
        <w:numPr>
          <w:ilvl w:val="0"/>
          <w:numId w:val="8"/>
        </w:numPr>
        <w:rPr>
          <w:rFonts w:ascii="Tahoma" w:hAnsi="Tahoma" w:cs="Tahoma"/>
          <w:sz w:val="20"/>
          <w:szCs w:val="20"/>
        </w:rPr>
      </w:pPr>
      <w:r>
        <w:rPr>
          <w:rFonts w:ascii="Tahoma" w:hAnsi="Tahoma" w:cs="Tahoma"/>
          <w:b/>
          <w:sz w:val="20"/>
          <w:szCs w:val="20"/>
        </w:rPr>
        <w:t xml:space="preserve">Modulus of Soil Reaction </w:t>
      </w:r>
      <w:r>
        <w:rPr>
          <w:rFonts w:ascii="Tahoma" w:hAnsi="Tahoma" w:cs="Tahoma"/>
          <w:sz w:val="20"/>
          <w:szCs w:val="20"/>
        </w:rPr>
        <w:t>– Use the option buttons to select either “User Defined:” or “Calculated from Lookup Tables:</w:t>
      </w:r>
      <w:proofErr w:type="gramStart"/>
      <w:r>
        <w:rPr>
          <w:rFonts w:ascii="Tahoma" w:hAnsi="Tahoma" w:cs="Tahoma"/>
          <w:sz w:val="20"/>
          <w:szCs w:val="20"/>
        </w:rPr>
        <w:t>”.</w:t>
      </w:r>
      <w:proofErr w:type="gramEnd"/>
      <w:r>
        <w:rPr>
          <w:rFonts w:ascii="Tahoma" w:hAnsi="Tahoma" w:cs="Tahoma"/>
          <w:sz w:val="20"/>
          <w:szCs w:val="20"/>
        </w:rPr>
        <w:t xml:space="preserve">  If “User Defined:” is selected, in Cell C32 enter the Modulus of Soil Reaction.  If “Calculated from Lookup Tables:” is selected, use the option buttons to select the “Soil Type:” and “Soil Compaction:</w:t>
      </w:r>
      <w:proofErr w:type="gramStart"/>
      <w:r>
        <w:rPr>
          <w:rFonts w:ascii="Tahoma" w:hAnsi="Tahoma" w:cs="Tahoma"/>
          <w:sz w:val="20"/>
          <w:szCs w:val="20"/>
        </w:rPr>
        <w:t>”.</w:t>
      </w:r>
      <w:proofErr w:type="gramEnd"/>
      <w:r>
        <w:rPr>
          <w:rFonts w:ascii="Tahoma" w:hAnsi="Tahoma" w:cs="Tahoma"/>
          <w:sz w:val="20"/>
          <w:szCs w:val="20"/>
        </w:rPr>
        <w:t xml:space="preserve">  If this information is unknown, a default value for “Soil Type:” of “</w:t>
      </w:r>
      <w:r w:rsidRPr="00547EBF">
        <w:rPr>
          <w:rFonts w:ascii="Tahoma" w:hAnsi="Tahoma" w:cs="Tahoma"/>
          <w:sz w:val="20"/>
          <w:szCs w:val="20"/>
        </w:rPr>
        <w:t>Fine-grained with less than 25% sand content</w:t>
      </w:r>
      <w:r>
        <w:rPr>
          <w:rFonts w:ascii="Tahoma" w:hAnsi="Tahoma" w:cs="Tahoma"/>
          <w:sz w:val="20"/>
          <w:szCs w:val="20"/>
        </w:rPr>
        <w:t>” and a default value for “Soil Compaction:” of 80% should be utilized.</w:t>
      </w:r>
    </w:p>
    <w:p w:rsidR="00F03994" w:rsidRDefault="00F03994" w:rsidP="00A7720F">
      <w:pPr>
        <w:pStyle w:val="ListParagraph"/>
        <w:numPr>
          <w:ilvl w:val="0"/>
          <w:numId w:val="8"/>
        </w:numPr>
        <w:rPr>
          <w:rFonts w:ascii="Tahoma" w:hAnsi="Tahoma" w:cs="Tahoma"/>
          <w:sz w:val="20"/>
          <w:szCs w:val="20"/>
        </w:rPr>
      </w:pPr>
      <w:r>
        <w:rPr>
          <w:rFonts w:ascii="Tahoma" w:hAnsi="Tahoma" w:cs="Tahoma"/>
          <w:b/>
          <w:sz w:val="20"/>
          <w:szCs w:val="20"/>
        </w:rPr>
        <w:t xml:space="preserve">Soil Load Equation </w:t>
      </w:r>
      <w:r>
        <w:rPr>
          <w:rFonts w:ascii="Tahoma" w:hAnsi="Tahoma" w:cs="Tahoma"/>
          <w:sz w:val="20"/>
          <w:szCs w:val="20"/>
        </w:rPr>
        <w:t xml:space="preserve">– Use the option buttons to select the desired soil load equation for the program to utilize in the analysis.  If the “Trap Door Equation” is selected, in Cell C48 enter the Angle of Shearing Resistance (or Friction Angle).  If unsure which soil load equation to utilize, select the “Prism Load Equation” as the default equation.  Note:  The trap door equation is used </w:t>
      </w:r>
      <w:r>
        <w:rPr>
          <w:rFonts w:ascii="Tahoma" w:hAnsi="Tahoma" w:cs="Tahoma"/>
          <w:sz w:val="20"/>
          <w:szCs w:val="20"/>
        </w:rPr>
        <w:lastRenderedPageBreak/>
        <w:t>to account for bridging of the soil over the pipeline.  It should not be used unless the user understands the principles behind its use</w:t>
      </w:r>
      <w:r>
        <w:rPr>
          <w:rStyle w:val="FootnoteReference"/>
          <w:rFonts w:ascii="Tahoma" w:hAnsi="Tahoma" w:cs="Tahoma"/>
          <w:sz w:val="20"/>
          <w:szCs w:val="20"/>
        </w:rPr>
        <w:footnoteReference w:id="13"/>
      </w:r>
      <w:r>
        <w:rPr>
          <w:rFonts w:ascii="Tahoma" w:hAnsi="Tahoma" w:cs="Tahoma"/>
          <w:sz w:val="20"/>
          <w:szCs w:val="20"/>
        </w:rPr>
        <w:t>.  The results may not be conservative.</w:t>
      </w:r>
    </w:p>
    <w:p w:rsidR="00F03994" w:rsidRDefault="00F03994" w:rsidP="000A2EAF">
      <w:pPr>
        <w:pStyle w:val="Heading2"/>
      </w:pPr>
      <w:bookmarkStart w:id="10" w:name="_Toc378670797"/>
      <w:r>
        <w:t>Miscellaneous Input</w:t>
      </w:r>
      <w:r w:rsidR="00007CA6">
        <w:t xml:space="preserve"> Section</w:t>
      </w:r>
      <w:bookmarkEnd w:id="10"/>
    </w:p>
    <w:p w:rsidR="00CF628F" w:rsidRPr="00CF628F" w:rsidRDefault="00F03994" w:rsidP="00CF628F">
      <w:pPr>
        <w:pStyle w:val="ListParagraph"/>
        <w:numPr>
          <w:ilvl w:val="0"/>
          <w:numId w:val="9"/>
        </w:numPr>
        <w:rPr>
          <w:rFonts w:ascii="Tahoma" w:hAnsi="Tahoma" w:cs="Tahoma"/>
          <w:b/>
          <w:sz w:val="20"/>
          <w:szCs w:val="20"/>
        </w:rPr>
      </w:pPr>
      <w:r>
        <w:rPr>
          <w:rFonts w:ascii="Tahoma" w:hAnsi="Tahoma" w:cs="Tahoma"/>
          <w:b/>
          <w:sz w:val="20"/>
          <w:szCs w:val="20"/>
        </w:rPr>
        <w:t>Impact Factor</w:t>
      </w:r>
      <w:r w:rsidR="00CF628F">
        <w:rPr>
          <w:rFonts w:ascii="Tahoma" w:hAnsi="Tahoma" w:cs="Tahoma"/>
          <w:b/>
          <w:sz w:val="20"/>
          <w:szCs w:val="20"/>
        </w:rPr>
        <w:t xml:space="preserve"> </w:t>
      </w:r>
      <w:r w:rsidR="00CF628F">
        <w:rPr>
          <w:rFonts w:ascii="Tahoma" w:hAnsi="Tahoma" w:cs="Tahoma"/>
          <w:sz w:val="20"/>
          <w:szCs w:val="20"/>
        </w:rPr>
        <w:t xml:space="preserve">– </w:t>
      </w:r>
      <w:r w:rsidRPr="00CF628F">
        <w:rPr>
          <w:rFonts w:ascii="Tahoma" w:hAnsi="Tahoma" w:cs="Tahoma"/>
          <w:sz w:val="20"/>
          <w:szCs w:val="20"/>
        </w:rPr>
        <w:t xml:space="preserve">Use the option buttons to select a “Vehicle </w:t>
      </w:r>
      <w:r w:rsidR="00CF628F">
        <w:rPr>
          <w:rFonts w:ascii="Tahoma" w:hAnsi="Tahoma" w:cs="Tahoma"/>
          <w:sz w:val="20"/>
          <w:szCs w:val="20"/>
        </w:rPr>
        <w:t>Type:” and a “Pavement Type:</w:t>
      </w:r>
      <w:proofErr w:type="gramStart"/>
      <w:r w:rsidR="00CF628F">
        <w:rPr>
          <w:rFonts w:ascii="Tahoma" w:hAnsi="Tahoma" w:cs="Tahoma"/>
          <w:sz w:val="20"/>
          <w:szCs w:val="20"/>
        </w:rPr>
        <w:t>”.</w:t>
      </w:r>
      <w:proofErr w:type="gramEnd"/>
    </w:p>
    <w:p w:rsidR="00CF628F" w:rsidRPr="00CF628F" w:rsidRDefault="00195E04" w:rsidP="00CF628F">
      <w:pPr>
        <w:pStyle w:val="ListParagraph"/>
        <w:numPr>
          <w:ilvl w:val="1"/>
          <w:numId w:val="9"/>
        </w:numPr>
        <w:rPr>
          <w:rFonts w:ascii="Tahoma" w:hAnsi="Tahoma" w:cs="Tahoma"/>
          <w:b/>
          <w:sz w:val="20"/>
          <w:szCs w:val="20"/>
        </w:rPr>
      </w:pPr>
      <w:r>
        <w:rPr>
          <w:rFonts w:ascii="Tahoma" w:hAnsi="Tahoma" w:cs="Tahoma"/>
          <w:sz w:val="20"/>
          <w:szCs w:val="20"/>
        </w:rPr>
        <w:t>Note 1:  In this calculator, a</w:t>
      </w:r>
      <w:r w:rsidR="00F03994" w:rsidRPr="00CF628F">
        <w:rPr>
          <w:rFonts w:ascii="Tahoma" w:hAnsi="Tahoma" w:cs="Tahoma"/>
          <w:sz w:val="20"/>
          <w:szCs w:val="20"/>
        </w:rPr>
        <w:t xml:space="preserve"> “Highway Vehicle” is considered to be a vehicle with high-pressure tires (greater than or equal to 30 psi), while “Farm/Construction Equipment” vehicles are considered to be vehicles with low-pressure tires (less than 30 psi).</w:t>
      </w:r>
    </w:p>
    <w:p w:rsidR="00CF628F" w:rsidRPr="000D1CC1" w:rsidRDefault="00195E04" w:rsidP="000D1CC1">
      <w:pPr>
        <w:pStyle w:val="ListParagraph"/>
        <w:numPr>
          <w:ilvl w:val="1"/>
          <w:numId w:val="9"/>
        </w:numPr>
        <w:rPr>
          <w:rFonts w:ascii="Tahoma" w:hAnsi="Tahoma" w:cs="Tahoma"/>
          <w:b/>
          <w:sz w:val="20"/>
          <w:szCs w:val="20"/>
        </w:rPr>
      </w:pPr>
      <w:r w:rsidRPr="000D1CC1">
        <w:rPr>
          <w:rFonts w:ascii="Tahoma" w:hAnsi="Tahoma" w:cs="Tahoma"/>
          <w:sz w:val="20"/>
          <w:szCs w:val="20"/>
        </w:rPr>
        <w:t xml:space="preserve">Note 2:  </w:t>
      </w:r>
      <w:r w:rsidR="00CF628F" w:rsidRPr="000D1CC1">
        <w:rPr>
          <w:rFonts w:ascii="Tahoma" w:hAnsi="Tahoma" w:cs="Tahoma"/>
          <w:sz w:val="20"/>
          <w:szCs w:val="20"/>
        </w:rPr>
        <w:t>For thick concrete slab crossings, such as highways, negligible energy is transmitted to th</w:t>
      </w:r>
      <w:r w:rsidR="000D1CC1" w:rsidRPr="000D1CC1">
        <w:rPr>
          <w:rFonts w:ascii="Tahoma" w:hAnsi="Tahoma" w:cs="Tahoma"/>
          <w:sz w:val="20"/>
          <w:szCs w:val="20"/>
        </w:rPr>
        <w:t>e pipe.  Typically, pipe under</w:t>
      </w:r>
      <w:r w:rsidR="00CF628F" w:rsidRPr="000D1CC1">
        <w:rPr>
          <w:rFonts w:ascii="Tahoma" w:hAnsi="Tahoma" w:cs="Tahoma"/>
          <w:sz w:val="20"/>
          <w:szCs w:val="20"/>
        </w:rPr>
        <w:t xml:space="preserve"> highways is buried at a depth greater than 5-feet, however if this is not the case</w:t>
      </w:r>
      <w:r w:rsidR="000D1CC1" w:rsidRPr="000D1CC1">
        <w:rPr>
          <w:rFonts w:ascii="Tahoma" w:hAnsi="Tahoma" w:cs="Tahoma"/>
          <w:sz w:val="20"/>
          <w:szCs w:val="20"/>
        </w:rPr>
        <w:t>,</w:t>
      </w:r>
      <w:r w:rsidR="00CF628F" w:rsidRPr="000D1CC1">
        <w:rPr>
          <w:rFonts w:ascii="Tahoma" w:hAnsi="Tahoma" w:cs="Tahoma"/>
          <w:sz w:val="20"/>
          <w:szCs w:val="20"/>
        </w:rPr>
        <w:t xml:space="preserve"> or a conservative result is desired</w:t>
      </w:r>
      <w:r w:rsidR="000D1CC1" w:rsidRPr="000D1CC1">
        <w:rPr>
          <w:rFonts w:ascii="Tahoma" w:hAnsi="Tahoma" w:cs="Tahoma"/>
          <w:sz w:val="20"/>
          <w:szCs w:val="20"/>
        </w:rPr>
        <w:t>,</w:t>
      </w:r>
      <w:r w:rsidR="00CF628F" w:rsidRPr="000D1CC1">
        <w:rPr>
          <w:rFonts w:ascii="Tahoma" w:hAnsi="Tahoma" w:cs="Tahoma"/>
          <w:sz w:val="20"/>
          <w:szCs w:val="20"/>
        </w:rPr>
        <w:t xml:space="preserve"> then the “Flexible Pavement (i.e. Asphalt, Gravel, or Bare Soil)” option should be selected</w:t>
      </w:r>
      <w:r w:rsidR="000D1CC1" w:rsidRPr="000D1CC1">
        <w:rPr>
          <w:rFonts w:ascii="Tahoma" w:hAnsi="Tahoma" w:cs="Tahoma"/>
          <w:sz w:val="20"/>
          <w:szCs w:val="20"/>
        </w:rPr>
        <w:t>.</w:t>
      </w:r>
    </w:p>
    <w:p w:rsidR="00F03994" w:rsidRDefault="00F03994" w:rsidP="00A7720F">
      <w:pPr>
        <w:pStyle w:val="ListParagraph"/>
        <w:numPr>
          <w:ilvl w:val="0"/>
          <w:numId w:val="9"/>
        </w:numPr>
        <w:rPr>
          <w:rFonts w:ascii="Tahoma" w:hAnsi="Tahoma" w:cs="Tahoma"/>
          <w:b/>
          <w:sz w:val="20"/>
          <w:szCs w:val="20"/>
        </w:rPr>
      </w:pPr>
      <w:r>
        <w:rPr>
          <w:rFonts w:ascii="Tahoma" w:hAnsi="Tahoma" w:cs="Tahoma"/>
          <w:b/>
          <w:sz w:val="20"/>
          <w:szCs w:val="20"/>
        </w:rPr>
        <w:t xml:space="preserve">Equivalent Stress Equation </w:t>
      </w:r>
      <w:r>
        <w:rPr>
          <w:rFonts w:ascii="Tahoma" w:hAnsi="Tahoma" w:cs="Tahoma"/>
          <w:sz w:val="20"/>
          <w:szCs w:val="20"/>
        </w:rPr>
        <w:t>– Use the option buttons to select the desired equivalent stress equation to utilize in the analysis.  If unsure which equivalent stress equation to utilize, select the “</w:t>
      </w:r>
      <w:proofErr w:type="spellStart"/>
      <w:r>
        <w:rPr>
          <w:rFonts w:ascii="Tahoma" w:hAnsi="Tahoma" w:cs="Tahoma"/>
          <w:sz w:val="20"/>
          <w:szCs w:val="20"/>
        </w:rPr>
        <w:t>Tresca</w:t>
      </w:r>
      <w:proofErr w:type="spellEnd"/>
      <w:r>
        <w:rPr>
          <w:rFonts w:ascii="Tahoma" w:hAnsi="Tahoma" w:cs="Tahoma"/>
          <w:sz w:val="20"/>
          <w:szCs w:val="20"/>
        </w:rPr>
        <w:t xml:space="preserve"> Equation” which is slightly more conservative, as the default equation.</w:t>
      </w:r>
    </w:p>
    <w:p w:rsidR="00F03994" w:rsidRPr="001D003D" w:rsidRDefault="00F03994" w:rsidP="00A7720F">
      <w:pPr>
        <w:pStyle w:val="ListParagraph"/>
        <w:numPr>
          <w:ilvl w:val="0"/>
          <w:numId w:val="9"/>
        </w:numPr>
        <w:rPr>
          <w:rFonts w:ascii="Tahoma" w:hAnsi="Tahoma" w:cs="Tahoma"/>
          <w:b/>
          <w:sz w:val="20"/>
          <w:szCs w:val="20"/>
        </w:rPr>
      </w:pPr>
      <w:r>
        <w:rPr>
          <w:rFonts w:ascii="Tahoma" w:hAnsi="Tahoma" w:cs="Tahoma"/>
          <w:b/>
          <w:sz w:val="20"/>
          <w:szCs w:val="20"/>
        </w:rPr>
        <w:t xml:space="preserve">Pipeline Regulatory Code </w:t>
      </w:r>
      <w:r>
        <w:rPr>
          <w:rFonts w:ascii="Tahoma" w:hAnsi="Tahoma" w:cs="Tahoma"/>
          <w:sz w:val="20"/>
          <w:szCs w:val="20"/>
        </w:rPr>
        <w:t>– Use the option buttons to select the desired pipeline regulatory code allowable limits in which to compare the analysis results.  If the “User Defined Pipeline Stress Limits:” is selected, in Cell E72, E73, &amp; E74 enter the allowable hoop stress, longitudinal stress, and equivalent stress as a percent of SMYS, respectively.</w:t>
      </w:r>
    </w:p>
    <w:p w:rsidR="00522D0E" w:rsidRDefault="00522D0E">
      <w:pPr>
        <w:rPr>
          <w:rFonts w:cs="Tahoma"/>
          <w:sz w:val="20"/>
          <w:szCs w:val="20"/>
        </w:rPr>
      </w:pPr>
      <w:r>
        <w:rPr>
          <w:rFonts w:cs="Tahoma"/>
          <w:sz w:val="20"/>
          <w:szCs w:val="20"/>
        </w:rPr>
        <w:br w:type="page"/>
      </w:r>
    </w:p>
    <w:p w:rsidR="00F03994" w:rsidRDefault="00E122FD" w:rsidP="000A2EAF">
      <w:pPr>
        <w:pStyle w:val="Heading1"/>
      </w:pPr>
      <w:bookmarkStart w:id="11" w:name="_Toc378670798"/>
      <w:r>
        <w:lastRenderedPageBreak/>
        <w:t>Analysis – Entering Case Specific Data in the</w:t>
      </w:r>
      <w:r w:rsidR="00F03994">
        <w:t xml:space="preserve"> “Wheel Vehicle </w:t>
      </w:r>
      <w:r w:rsidR="00F03994" w:rsidRPr="00992468">
        <w:t>I</w:t>
      </w:r>
      <w:r w:rsidR="00F03994">
        <w:t xml:space="preserve">NPUT”, “Wheel Vehicle 3-Axle </w:t>
      </w:r>
      <w:r w:rsidR="00F03994" w:rsidRPr="00992468">
        <w:t>I</w:t>
      </w:r>
      <w:r w:rsidR="00F03994">
        <w:t xml:space="preserve">NPUT”, “Track Vehicle INPUT”, </w:t>
      </w:r>
      <w:r w:rsidR="00F03994" w:rsidRPr="005B5B2E">
        <w:rPr>
          <w:u w:val="single"/>
        </w:rPr>
        <w:t>OR</w:t>
      </w:r>
      <w:r w:rsidR="00F03994">
        <w:t xml:space="preserve"> “Grid INPUT” tab</w:t>
      </w:r>
      <w:bookmarkEnd w:id="11"/>
    </w:p>
    <w:p w:rsidR="00F03994" w:rsidRDefault="00F03994" w:rsidP="00522D0E">
      <w:pPr>
        <w:pStyle w:val="Reporttext"/>
      </w:pPr>
      <w:r>
        <w:t>After the “General INPUT” tab has been populated, each of the data input fields in one of the desired vehicle input tabs, categorized by type, must be populated.  There are four types of vehicles the program is able to analyze:</w:t>
      </w:r>
    </w:p>
    <w:p w:rsidR="00F03994" w:rsidRPr="00E30FA7" w:rsidRDefault="00F03994" w:rsidP="00A7720F">
      <w:pPr>
        <w:pStyle w:val="ListParagraph"/>
        <w:numPr>
          <w:ilvl w:val="0"/>
          <w:numId w:val="5"/>
        </w:numPr>
        <w:spacing w:after="200" w:line="276" w:lineRule="auto"/>
        <w:contextualSpacing/>
        <w:rPr>
          <w:rFonts w:ascii="Tahoma" w:hAnsi="Tahoma" w:cs="Tahoma"/>
          <w:sz w:val="20"/>
          <w:szCs w:val="20"/>
        </w:rPr>
      </w:pPr>
      <w:r w:rsidRPr="00E30FA7">
        <w:rPr>
          <w:rFonts w:ascii="Tahoma" w:hAnsi="Tahoma" w:cs="Tahoma"/>
          <w:sz w:val="20"/>
          <w:szCs w:val="20"/>
        </w:rPr>
        <w:t>2-Axle, 4-Wheel vehicle (“Wheel Vehicle INPUT” tab)</w:t>
      </w:r>
      <w:r>
        <w:rPr>
          <w:rFonts w:ascii="Tahoma" w:hAnsi="Tahoma" w:cs="Tahoma"/>
          <w:sz w:val="20"/>
          <w:szCs w:val="20"/>
        </w:rPr>
        <w:t>,</w:t>
      </w:r>
    </w:p>
    <w:p w:rsidR="00F03994" w:rsidRPr="00E30FA7" w:rsidRDefault="00F03994" w:rsidP="00A7720F">
      <w:pPr>
        <w:pStyle w:val="ListParagraph"/>
        <w:numPr>
          <w:ilvl w:val="0"/>
          <w:numId w:val="5"/>
        </w:numPr>
        <w:spacing w:after="200" w:line="276" w:lineRule="auto"/>
        <w:contextualSpacing/>
        <w:rPr>
          <w:rFonts w:ascii="Tahoma" w:hAnsi="Tahoma" w:cs="Tahoma"/>
          <w:sz w:val="20"/>
          <w:szCs w:val="20"/>
        </w:rPr>
      </w:pPr>
      <w:r w:rsidRPr="00E30FA7">
        <w:rPr>
          <w:rFonts w:ascii="Tahoma" w:hAnsi="Tahoma" w:cs="Tahoma"/>
          <w:sz w:val="20"/>
          <w:szCs w:val="20"/>
        </w:rPr>
        <w:t>3-Axle, 6-Wheel vehicle (“Wheel Vehicle 3-Axle INPUT” tab)</w:t>
      </w:r>
      <w:r>
        <w:rPr>
          <w:rFonts w:ascii="Tahoma" w:hAnsi="Tahoma" w:cs="Tahoma"/>
          <w:sz w:val="20"/>
          <w:szCs w:val="20"/>
        </w:rPr>
        <w:t>,</w:t>
      </w:r>
    </w:p>
    <w:p w:rsidR="00F03994" w:rsidRDefault="00F03994" w:rsidP="00A7720F">
      <w:pPr>
        <w:pStyle w:val="ListParagraph"/>
        <w:numPr>
          <w:ilvl w:val="0"/>
          <w:numId w:val="5"/>
        </w:numPr>
        <w:spacing w:after="200" w:line="276" w:lineRule="auto"/>
        <w:contextualSpacing/>
        <w:rPr>
          <w:rFonts w:ascii="Tahoma" w:hAnsi="Tahoma" w:cs="Tahoma"/>
          <w:sz w:val="20"/>
          <w:szCs w:val="20"/>
        </w:rPr>
      </w:pPr>
      <w:r w:rsidRPr="00E30FA7">
        <w:rPr>
          <w:rFonts w:ascii="Tahoma" w:hAnsi="Tahoma" w:cs="Tahoma"/>
          <w:sz w:val="20"/>
          <w:szCs w:val="20"/>
        </w:rPr>
        <w:t>Track vehicle (“Track INPUT” tab)</w:t>
      </w:r>
      <w:r>
        <w:rPr>
          <w:rFonts w:ascii="Tahoma" w:hAnsi="Tahoma" w:cs="Tahoma"/>
          <w:sz w:val="20"/>
          <w:szCs w:val="20"/>
        </w:rPr>
        <w:t>,</w:t>
      </w:r>
    </w:p>
    <w:p w:rsidR="00F03994" w:rsidRDefault="00F03994" w:rsidP="00A7720F">
      <w:pPr>
        <w:pStyle w:val="ListParagraph"/>
        <w:numPr>
          <w:ilvl w:val="0"/>
          <w:numId w:val="5"/>
        </w:numPr>
        <w:spacing w:after="200" w:line="276" w:lineRule="auto"/>
        <w:contextualSpacing/>
        <w:rPr>
          <w:rFonts w:ascii="Tahoma" w:hAnsi="Tahoma" w:cs="Tahoma"/>
          <w:sz w:val="20"/>
          <w:szCs w:val="20"/>
        </w:rPr>
      </w:pPr>
      <w:r>
        <w:rPr>
          <w:rFonts w:ascii="Tahoma" w:hAnsi="Tahoma" w:cs="Tahoma"/>
          <w:sz w:val="20"/>
          <w:szCs w:val="20"/>
        </w:rPr>
        <w:t>C</w:t>
      </w:r>
      <w:r w:rsidRPr="0010233F">
        <w:rPr>
          <w:rFonts w:ascii="Tahoma" w:hAnsi="Tahoma" w:cs="Tahoma"/>
          <w:sz w:val="20"/>
          <w:szCs w:val="20"/>
        </w:rPr>
        <w:t xml:space="preserve">ustom vehicle </w:t>
      </w:r>
      <w:r>
        <w:rPr>
          <w:rFonts w:ascii="Tahoma" w:hAnsi="Tahoma" w:cs="Tahoma"/>
          <w:sz w:val="20"/>
          <w:szCs w:val="20"/>
        </w:rPr>
        <w:t>(“Grid INPUT” tab).</w:t>
      </w:r>
    </w:p>
    <w:p w:rsidR="00F03994" w:rsidRDefault="00F03994" w:rsidP="00522D0E">
      <w:pPr>
        <w:pStyle w:val="Reporttext"/>
      </w:pPr>
      <w:r>
        <w:t>Only one vehicle type is capable of being analyzed at a time, so it is only necessary to populate the inputs for the vehicle type in which the analysis is to be performed.  The input fields on the other vehicle type tabs should be left blank.  All input fields, designated by light yellow cell color, on the selected vehicle type tab must be populated in order for the program to run.</w:t>
      </w:r>
    </w:p>
    <w:p w:rsidR="00F03994" w:rsidRDefault="00F03994" w:rsidP="000A2EAF">
      <w:pPr>
        <w:pStyle w:val="Heading2"/>
      </w:pPr>
      <w:bookmarkStart w:id="12" w:name="_Toc378670799"/>
      <w:r w:rsidRPr="00DB046C">
        <w:t>Wheel Vehicle INPUT</w:t>
      </w:r>
      <w:bookmarkEnd w:id="12"/>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Vehicle Information </w:t>
      </w:r>
      <w:r>
        <w:rPr>
          <w:rFonts w:ascii="Tahoma" w:hAnsi="Tahoma" w:cs="Tahoma"/>
          <w:sz w:val="20"/>
          <w:szCs w:val="20"/>
        </w:rPr>
        <w:t>– In Cell E4 enter pertinent information about the vehicle (brand, model, year, etc.).</w:t>
      </w:r>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Axle Load 1 </w:t>
      </w:r>
      <w:r>
        <w:rPr>
          <w:rFonts w:ascii="Tahoma" w:hAnsi="Tahoma" w:cs="Tahoma"/>
          <w:sz w:val="20"/>
          <w:szCs w:val="20"/>
        </w:rPr>
        <w:t xml:space="preserve">– In Cell G13 enter the gross weight of the vehicle’s </w:t>
      </w:r>
      <w:r w:rsidRPr="00A06E8F">
        <w:rPr>
          <w:rFonts w:ascii="Tahoma" w:hAnsi="Tahoma" w:cs="Tahoma"/>
          <w:sz w:val="20"/>
          <w:szCs w:val="20"/>
        </w:rPr>
        <w:t>front axle</w:t>
      </w:r>
      <w:r>
        <w:rPr>
          <w:rFonts w:ascii="Tahoma" w:hAnsi="Tahoma" w:cs="Tahoma"/>
          <w:sz w:val="20"/>
          <w:szCs w:val="20"/>
        </w:rPr>
        <w:t>.</w:t>
      </w:r>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Axle Load 2 </w:t>
      </w:r>
      <w:r>
        <w:rPr>
          <w:rFonts w:ascii="Tahoma" w:hAnsi="Tahoma" w:cs="Tahoma"/>
          <w:sz w:val="20"/>
          <w:szCs w:val="20"/>
        </w:rPr>
        <w:t>– In Cell G30 enter the gross weight of the vehicle’s rear</w:t>
      </w:r>
      <w:r w:rsidRPr="00A06E8F">
        <w:rPr>
          <w:rFonts w:ascii="Tahoma" w:hAnsi="Tahoma" w:cs="Tahoma"/>
          <w:sz w:val="20"/>
          <w:szCs w:val="20"/>
        </w:rPr>
        <w:t xml:space="preserve"> axle</w:t>
      </w:r>
      <w:r>
        <w:rPr>
          <w:rFonts w:ascii="Tahoma" w:hAnsi="Tahoma" w:cs="Tahoma"/>
          <w:sz w:val="20"/>
          <w:szCs w:val="20"/>
        </w:rPr>
        <w:t>.</w:t>
      </w:r>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Axle Width </w:t>
      </w:r>
      <w:r>
        <w:rPr>
          <w:rFonts w:ascii="Tahoma" w:hAnsi="Tahoma" w:cs="Tahoma"/>
          <w:sz w:val="20"/>
          <w:szCs w:val="20"/>
        </w:rPr>
        <w:t xml:space="preserve">– In Cell G33 enter the </w:t>
      </w:r>
      <w:r w:rsidRPr="00A06E8F">
        <w:rPr>
          <w:rFonts w:ascii="Tahoma" w:hAnsi="Tahoma" w:cs="Tahoma"/>
          <w:sz w:val="20"/>
          <w:szCs w:val="20"/>
        </w:rPr>
        <w:t>axle</w:t>
      </w:r>
      <w:r>
        <w:rPr>
          <w:rFonts w:ascii="Tahoma" w:hAnsi="Tahoma" w:cs="Tahoma"/>
          <w:sz w:val="20"/>
          <w:szCs w:val="20"/>
        </w:rPr>
        <w:t xml:space="preserve"> width of the vehicle.  If this specification is not provided by the manufacturer, the width can be measured. For single tire axles, measure the distance along the axle between the centerlines of each tire.  For dual tire axles, measure the distance along the axle from the space between the dual tires on one side of the axle to the space between the dual tires on the other side of the axle.</w:t>
      </w:r>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Axle Separation </w:t>
      </w:r>
      <w:r>
        <w:rPr>
          <w:rFonts w:ascii="Tahoma" w:hAnsi="Tahoma" w:cs="Tahoma"/>
          <w:sz w:val="20"/>
          <w:szCs w:val="20"/>
        </w:rPr>
        <w:t>– In Cell G21 enter the axle separation of the vehicle.  If this specification is not provided by the manufacturer, the separation can be measured as the perpendicular distance from the front axle to the rear axle.</w:t>
      </w:r>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Contact Width 1 </w:t>
      </w:r>
      <w:r>
        <w:rPr>
          <w:rFonts w:ascii="Tahoma" w:hAnsi="Tahoma" w:cs="Tahoma"/>
          <w:sz w:val="20"/>
          <w:szCs w:val="20"/>
        </w:rPr>
        <w:t>– In Cell K10 enter the ground contact width of a front axle tire.  If dual tires exist, treat them as one tire and enter the overall ground contact width of both tires including the space between the tires.</w:t>
      </w:r>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Tire Pressure 1 </w:t>
      </w:r>
      <w:r>
        <w:rPr>
          <w:rFonts w:ascii="Tahoma" w:hAnsi="Tahoma" w:cs="Tahoma"/>
          <w:sz w:val="20"/>
          <w:szCs w:val="20"/>
        </w:rPr>
        <w:t>– In Cell L14 enter the tire pressure of the front axle tires.</w:t>
      </w:r>
    </w:p>
    <w:p w:rsidR="00F03994"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Contact Width 2 </w:t>
      </w:r>
      <w:r>
        <w:rPr>
          <w:rFonts w:ascii="Tahoma" w:hAnsi="Tahoma" w:cs="Tahoma"/>
          <w:sz w:val="20"/>
          <w:szCs w:val="20"/>
        </w:rPr>
        <w:t>– In Cell K24 enter the ground contact width of a rear axle tire.  If dual tires exist, treat them as one tire and enter the overall ground contact width of both tires including the space between the tires.</w:t>
      </w:r>
    </w:p>
    <w:p w:rsidR="00F03994" w:rsidRPr="006D02FB"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Tire Pressure 2 </w:t>
      </w:r>
      <w:r>
        <w:rPr>
          <w:rFonts w:ascii="Tahoma" w:hAnsi="Tahoma" w:cs="Tahoma"/>
          <w:sz w:val="20"/>
          <w:szCs w:val="20"/>
        </w:rPr>
        <w:t>– In Cell L28 enter the tire pressure of the rear axle tires.</w:t>
      </w:r>
    </w:p>
    <w:p w:rsidR="00F03994" w:rsidRDefault="00F03994" w:rsidP="00F03994">
      <w:pPr>
        <w:spacing w:after="200" w:line="276" w:lineRule="auto"/>
        <w:contextualSpacing/>
        <w:rPr>
          <w:rFonts w:cs="Tahoma"/>
          <w:b/>
          <w:sz w:val="20"/>
          <w:szCs w:val="20"/>
        </w:rPr>
      </w:pPr>
    </w:p>
    <w:p w:rsidR="00F03994" w:rsidRDefault="00F03994" w:rsidP="000A2EAF">
      <w:pPr>
        <w:pStyle w:val="Heading2"/>
      </w:pPr>
      <w:bookmarkStart w:id="13" w:name="_Toc378670800"/>
      <w:r w:rsidRPr="00DB046C">
        <w:lastRenderedPageBreak/>
        <w:t>Wheel Vehicle</w:t>
      </w:r>
      <w:r>
        <w:t xml:space="preserve"> 3-Axle</w:t>
      </w:r>
      <w:r w:rsidRPr="00DB046C">
        <w:t xml:space="preserve"> INPUT</w:t>
      </w:r>
      <w:bookmarkEnd w:id="13"/>
    </w:p>
    <w:p w:rsidR="00F03994" w:rsidRPr="006D02FB"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Vehicle Information </w:t>
      </w:r>
      <w:r>
        <w:rPr>
          <w:rFonts w:ascii="Tahoma" w:hAnsi="Tahoma" w:cs="Tahoma"/>
          <w:sz w:val="20"/>
          <w:szCs w:val="20"/>
        </w:rPr>
        <w:t>– In Cell E4 enter pertinent information about the vehicle (brand, model, year, etc.).</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Axle Load 1 </w:t>
      </w:r>
      <w:r>
        <w:rPr>
          <w:rFonts w:ascii="Tahoma" w:hAnsi="Tahoma" w:cs="Tahoma"/>
          <w:sz w:val="20"/>
          <w:szCs w:val="20"/>
        </w:rPr>
        <w:t xml:space="preserve">– In Cell F13 enter the gross weight of the vehicle’s </w:t>
      </w:r>
      <w:r w:rsidRPr="00A06E8F">
        <w:rPr>
          <w:rFonts w:ascii="Tahoma" w:hAnsi="Tahoma" w:cs="Tahoma"/>
          <w:sz w:val="20"/>
          <w:szCs w:val="20"/>
        </w:rPr>
        <w:t>front axle</w:t>
      </w:r>
      <w:r>
        <w:rPr>
          <w:rFonts w:ascii="Tahoma" w:hAnsi="Tahoma" w:cs="Tahoma"/>
          <w:sz w:val="20"/>
          <w:szCs w:val="20"/>
        </w:rPr>
        <w:t>.</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Axle Load 2 </w:t>
      </w:r>
      <w:r>
        <w:rPr>
          <w:rFonts w:ascii="Tahoma" w:hAnsi="Tahoma" w:cs="Tahoma"/>
          <w:sz w:val="20"/>
          <w:szCs w:val="20"/>
        </w:rPr>
        <w:t>– In Cell F27 enter the gross weight of the vehicle’s middle</w:t>
      </w:r>
      <w:r w:rsidRPr="00A06E8F">
        <w:rPr>
          <w:rFonts w:ascii="Tahoma" w:hAnsi="Tahoma" w:cs="Tahoma"/>
          <w:sz w:val="20"/>
          <w:szCs w:val="20"/>
        </w:rPr>
        <w:t xml:space="preserve"> axle</w:t>
      </w:r>
      <w:r>
        <w:rPr>
          <w:rFonts w:ascii="Tahoma" w:hAnsi="Tahoma" w:cs="Tahoma"/>
          <w:sz w:val="20"/>
          <w:szCs w:val="20"/>
        </w:rPr>
        <w:t>.</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Axle Load 3 </w:t>
      </w:r>
      <w:r>
        <w:rPr>
          <w:rFonts w:ascii="Tahoma" w:hAnsi="Tahoma" w:cs="Tahoma"/>
          <w:sz w:val="20"/>
          <w:szCs w:val="20"/>
        </w:rPr>
        <w:t>– In Cell F36 enter the gross weight of the vehicle’s rear</w:t>
      </w:r>
      <w:r w:rsidRPr="00A06E8F">
        <w:rPr>
          <w:rFonts w:ascii="Tahoma" w:hAnsi="Tahoma" w:cs="Tahoma"/>
          <w:sz w:val="20"/>
          <w:szCs w:val="20"/>
        </w:rPr>
        <w:t xml:space="preserve"> axle</w:t>
      </w:r>
      <w:r>
        <w:rPr>
          <w:rFonts w:ascii="Tahoma" w:hAnsi="Tahoma" w:cs="Tahoma"/>
          <w:sz w:val="20"/>
          <w:szCs w:val="20"/>
        </w:rPr>
        <w:t>.</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Axle Width </w:t>
      </w:r>
      <w:r>
        <w:rPr>
          <w:rFonts w:ascii="Tahoma" w:hAnsi="Tahoma" w:cs="Tahoma"/>
          <w:sz w:val="20"/>
          <w:szCs w:val="20"/>
        </w:rPr>
        <w:t xml:space="preserve">– In Cell G42 enter the </w:t>
      </w:r>
      <w:r w:rsidRPr="00A06E8F">
        <w:rPr>
          <w:rFonts w:ascii="Tahoma" w:hAnsi="Tahoma" w:cs="Tahoma"/>
          <w:sz w:val="20"/>
          <w:szCs w:val="20"/>
        </w:rPr>
        <w:t>axle</w:t>
      </w:r>
      <w:r>
        <w:rPr>
          <w:rFonts w:ascii="Tahoma" w:hAnsi="Tahoma" w:cs="Tahoma"/>
          <w:sz w:val="20"/>
          <w:szCs w:val="20"/>
        </w:rPr>
        <w:t xml:space="preserve"> width of the vehicle.  If this specification is not provided by the manufacturer, the width can be measured. For single tire axles, measure the distance along the axle between the centerlines of each tire.  For dual tire axles, measure the distance along the axle from the space between the dual tires on one side of the axle to the space between the dual tires on the other side of the axle.</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Axle Separation 1 </w:t>
      </w:r>
      <w:r>
        <w:rPr>
          <w:rFonts w:ascii="Tahoma" w:hAnsi="Tahoma" w:cs="Tahoma"/>
          <w:sz w:val="20"/>
          <w:szCs w:val="20"/>
        </w:rPr>
        <w:t>– In Cell H21 enter the axle separation between the front and middle axles of the vehicle.  If this specification is not provided by the manufacturer, the separation can be measured as the perpendicular distance from the front axle to the middle axle.</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Axle Separation 2 </w:t>
      </w:r>
      <w:r>
        <w:rPr>
          <w:rFonts w:ascii="Tahoma" w:hAnsi="Tahoma" w:cs="Tahoma"/>
          <w:sz w:val="20"/>
          <w:szCs w:val="20"/>
        </w:rPr>
        <w:t>– In Cell H33 enter the axle separation between the middle and rear axles of the vehicle.  If this specification is not provided by the manufacturer, the separation can be measured as the perpendicular distance from the middle axle to the rear axle.</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Contact Width 1 </w:t>
      </w:r>
      <w:r>
        <w:rPr>
          <w:rFonts w:ascii="Tahoma" w:hAnsi="Tahoma" w:cs="Tahoma"/>
          <w:sz w:val="20"/>
          <w:szCs w:val="20"/>
        </w:rPr>
        <w:t>– In Cell K10 enter the ground contact width of a front axle tire.  If dual tires exist, treat them as one tire and enter the overall ground contact width of both tires including the space between the tires.</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Tire Pressure 1 </w:t>
      </w:r>
      <w:r>
        <w:rPr>
          <w:rFonts w:ascii="Tahoma" w:hAnsi="Tahoma" w:cs="Tahoma"/>
          <w:sz w:val="20"/>
          <w:szCs w:val="20"/>
        </w:rPr>
        <w:t>– In Cell L14 enter the tire pressure of the front axle tires.</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Contact Width 2 </w:t>
      </w:r>
      <w:r>
        <w:rPr>
          <w:rFonts w:ascii="Tahoma" w:hAnsi="Tahoma" w:cs="Tahoma"/>
          <w:sz w:val="20"/>
          <w:szCs w:val="20"/>
        </w:rPr>
        <w:t>– In Cell K24 enter the ground contact width of a middle axle tire.  If dual tires exist, treat them as one tire and enter the overall ground contact width of both tires including the space between the tires.</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Tire Pressure 2 </w:t>
      </w:r>
      <w:r>
        <w:rPr>
          <w:rFonts w:ascii="Tahoma" w:hAnsi="Tahoma" w:cs="Tahoma"/>
          <w:sz w:val="20"/>
          <w:szCs w:val="20"/>
        </w:rPr>
        <w:t>– In Cell L28 enter the tire pressure of the middle axle tires.</w:t>
      </w:r>
    </w:p>
    <w:p w:rsidR="00F03994"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Contact Width 3 </w:t>
      </w:r>
      <w:r>
        <w:rPr>
          <w:rFonts w:ascii="Tahoma" w:hAnsi="Tahoma" w:cs="Tahoma"/>
          <w:sz w:val="20"/>
          <w:szCs w:val="20"/>
        </w:rPr>
        <w:t>– In Cell K33 enter the ground contact width of a rear axle tire.  If dual tires exist, treat them as one tire and enter the overall ground contact width of both tires including the space between the tires.</w:t>
      </w:r>
    </w:p>
    <w:p w:rsidR="00F03994" w:rsidRPr="006D02FB"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Tire Pressure 3 </w:t>
      </w:r>
      <w:r>
        <w:rPr>
          <w:rFonts w:ascii="Tahoma" w:hAnsi="Tahoma" w:cs="Tahoma"/>
          <w:sz w:val="20"/>
          <w:szCs w:val="20"/>
        </w:rPr>
        <w:t>– In Cell L37 enter the tire pressure of the rear axle tires.</w:t>
      </w:r>
    </w:p>
    <w:p w:rsidR="00F03994" w:rsidRDefault="00F03994" w:rsidP="000A2EAF">
      <w:pPr>
        <w:pStyle w:val="Heading2"/>
      </w:pPr>
      <w:bookmarkStart w:id="14" w:name="_Toc378670801"/>
      <w:r>
        <w:t>Track</w:t>
      </w:r>
      <w:r w:rsidRPr="00DB046C">
        <w:t xml:space="preserve"> Vehicle INPUT</w:t>
      </w:r>
      <w:bookmarkEnd w:id="14"/>
    </w:p>
    <w:p w:rsidR="00F03994" w:rsidRPr="001B29BA" w:rsidRDefault="00F03994" w:rsidP="00A7720F">
      <w:pPr>
        <w:pStyle w:val="ListParagraph"/>
        <w:numPr>
          <w:ilvl w:val="0"/>
          <w:numId w:val="10"/>
        </w:numPr>
        <w:spacing w:after="200" w:line="276" w:lineRule="auto"/>
        <w:contextualSpacing/>
        <w:rPr>
          <w:rFonts w:ascii="Tahoma" w:hAnsi="Tahoma" w:cs="Tahoma"/>
          <w:b/>
          <w:sz w:val="20"/>
          <w:szCs w:val="20"/>
        </w:rPr>
      </w:pPr>
      <w:r>
        <w:rPr>
          <w:rFonts w:ascii="Tahoma" w:hAnsi="Tahoma" w:cs="Tahoma"/>
          <w:b/>
          <w:sz w:val="20"/>
          <w:szCs w:val="20"/>
        </w:rPr>
        <w:t xml:space="preserve">Vehicle Information </w:t>
      </w:r>
      <w:r>
        <w:rPr>
          <w:rFonts w:ascii="Tahoma" w:hAnsi="Tahoma" w:cs="Tahoma"/>
          <w:sz w:val="20"/>
          <w:szCs w:val="20"/>
        </w:rPr>
        <w:t>– In Cell E4 enter pertinent information about the vehicle (brand, model, year, etc.).</w:t>
      </w:r>
    </w:p>
    <w:p w:rsidR="00F03994" w:rsidRDefault="00F03994" w:rsidP="00A7720F">
      <w:pPr>
        <w:pStyle w:val="ListParagraph"/>
        <w:numPr>
          <w:ilvl w:val="0"/>
          <w:numId w:val="12"/>
        </w:numPr>
        <w:spacing w:after="200" w:line="276" w:lineRule="auto"/>
        <w:contextualSpacing/>
        <w:rPr>
          <w:rFonts w:ascii="Tahoma" w:hAnsi="Tahoma" w:cs="Tahoma"/>
          <w:b/>
          <w:sz w:val="20"/>
          <w:szCs w:val="20"/>
        </w:rPr>
      </w:pPr>
      <w:r>
        <w:rPr>
          <w:rFonts w:ascii="Tahoma" w:hAnsi="Tahoma" w:cs="Tahoma"/>
          <w:b/>
          <w:sz w:val="20"/>
          <w:szCs w:val="20"/>
        </w:rPr>
        <w:t xml:space="preserve">Vehicle Load </w:t>
      </w:r>
      <w:r>
        <w:rPr>
          <w:rFonts w:ascii="Tahoma" w:hAnsi="Tahoma" w:cs="Tahoma"/>
          <w:sz w:val="20"/>
          <w:szCs w:val="20"/>
        </w:rPr>
        <w:t>– In Cell G14 enter the gross weight of the vehicle.</w:t>
      </w:r>
    </w:p>
    <w:p w:rsidR="00F03994" w:rsidRDefault="00F03994" w:rsidP="00A7720F">
      <w:pPr>
        <w:pStyle w:val="ListParagraph"/>
        <w:numPr>
          <w:ilvl w:val="0"/>
          <w:numId w:val="12"/>
        </w:numPr>
        <w:spacing w:after="200" w:line="276" w:lineRule="auto"/>
        <w:contextualSpacing/>
        <w:rPr>
          <w:rFonts w:ascii="Tahoma" w:hAnsi="Tahoma" w:cs="Tahoma"/>
          <w:b/>
          <w:sz w:val="20"/>
          <w:szCs w:val="20"/>
        </w:rPr>
      </w:pPr>
      <w:r>
        <w:rPr>
          <w:rFonts w:ascii="Tahoma" w:hAnsi="Tahoma" w:cs="Tahoma"/>
          <w:b/>
          <w:sz w:val="20"/>
          <w:szCs w:val="20"/>
        </w:rPr>
        <w:t xml:space="preserve">Track Length </w:t>
      </w:r>
      <w:r>
        <w:rPr>
          <w:rFonts w:ascii="Tahoma" w:hAnsi="Tahoma" w:cs="Tahoma"/>
          <w:sz w:val="20"/>
          <w:szCs w:val="20"/>
        </w:rPr>
        <w:t xml:space="preserve">– In Cell C21 enter the track length of the vehicle.  If this specification is not provided by the manufacturer, the length can be measured as the distance along the track which is in direct contact with the ground.  Note:  Some manufacturers specify a ground pressure for their equipment.  In this case an effective track length can be estimated based on the width and </w:t>
      </w:r>
      <w:r w:rsidRPr="005101CE">
        <w:rPr>
          <w:rFonts w:ascii="Tahoma" w:hAnsi="Tahoma" w:cs="Tahoma"/>
          <w:sz w:val="20"/>
          <w:szCs w:val="20"/>
        </w:rPr>
        <w:t>pressure.</w:t>
      </w:r>
    </w:p>
    <w:p w:rsidR="00F03994" w:rsidRPr="00E36B22" w:rsidRDefault="00F03994" w:rsidP="00A7720F">
      <w:pPr>
        <w:pStyle w:val="ListParagraph"/>
        <w:numPr>
          <w:ilvl w:val="0"/>
          <w:numId w:val="11"/>
        </w:numPr>
        <w:spacing w:after="200" w:line="276" w:lineRule="auto"/>
        <w:contextualSpacing/>
        <w:rPr>
          <w:rFonts w:ascii="Tahoma" w:hAnsi="Tahoma" w:cs="Tahoma"/>
          <w:b/>
          <w:sz w:val="20"/>
          <w:szCs w:val="20"/>
        </w:rPr>
      </w:pPr>
      <w:r>
        <w:rPr>
          <w:rFonts w:ascii="Tahoma" w:hAnsi="Tahoma" w:cs="Tahoma"/>
          <w:b/>
          <w:sz w:val="20"/>
          <w:szCs w:val="20"/>
        </w:rPr>
        <w:t xml:space="preserve">Track Separation </w:t>
      </w:r>
      <w:r>
        <w:rPr>
          <w:rFonts w:ascii="Tahoma" w:hAnsi="Tahoma" w:cs="Tahoma"/>
          <w:sz w:val="20"/>
          <w:szCs w:val="20"/>
        </w:rPr>
        <w:t xml:space="preserve">– In Cell G32 enter the track separation.  If this specification is not provided by the manufacturer, the separation can be measured as the perpendicular distance from the centerline of the left track to the centerline of the right track.  </w:t>
      </w:r>
    </w:p>
    <w:p w:rsidR="00F03994" w:rsidRDefault="00F03994" w:rsidP="00A7720F">
      <w:pPr>
        <w:pStyle w:val="ListParagraph"/>
        <w:numPr>
          <w:ilvl w:val="0"/>
          <w:numId w:val="12"/>
        </w:numPr>
        <w:spacing w:after="200" w:line="276" w:lineRule="auto"/>
        <w:contextualSpacing/>
        <w:rPr>
          <w:rFonts w:ascii="Tahoma" w:hAnsi="Tahoma" w:cs="Tahoma"/>
          <w:sz w:val="20"/>
          <w:szCs w:val="20"/>
        </w:rPr>
      </w:pPr>
      <w:r w:rsidRPr="00A30273">
        <w:rPr>
          <w:rFonts w:ascii="Tahoma" w:hAnsi="Tahoma" w:cs="Tahoma"/>
          <w:b/>
          <w:sz w:val="20"/>
          <w:szCs w:val="20"/>
        </w:rPr>
        <w:t>Contact Width</w:t>
      </w:r>
      <w:r w:rsidRPr="00A30273">
        <w:rPr>
          <w:rFonts w:ascii="Tahoma" w:hAnsi="Tahoma" w:cs="Tahoma"/>
          <w:sz w:val="20"/>
          <w:szCs w:val="20"/>
        </w:rPr>
        <w:t xml:space="preserve"> – In Cell J11 enter the ground contact width of a vehicle track.</w:t>
      </w:r>
    </w:p>
    <w:p w:rsidR="00F03994" w:rsidRDefault="00F03994" w:rsidP="00F03994">
      <w:pPr>
        <w:spacing w:after="200" w:line="276" w:lineRule="auto"/>
        <w:contextualSpacing/>
        <w:rPr>
          <w:rFonts w:cs="Tahoma"/>
          <w:sz w:val="20"/>
          <w:szCs w:val="20"/>
        </w:rPr>
      </w:pPr>
    </w:p>
    <w:p w:rsidR="00F03994" w:rsidRDefault="00F03994" w:rsidP="000A2EAF">
      <w:pPr>
        <w:pStyle w:val="Heading2"/>
      </w:pPr>
      <w:bookmarkStart w:id="15" w:name="_Toc378670802"/>
      <w:r>
        <w:lastRenderedPageBreak/>
        <w:t>Grid INPUT</w:t>
      </w:r>
      <w:bookmarkEnd w:id="15"/>
    </w:p>
    <w:p w:rsidR="00F03994" w:rsidRPr="003E7BF4" w:rsidRDefault="00F03994" w:rsidP="00522D0E">
      <w:pPr>
        <w:pStyle w:val="Reporttext"/>
      </w:pPr>
      <w:r>
        <w:t>The “Grid INPUT” tab is intended for advanced users that wish to analyze a specific portion of a vehicle (e.g. a specific axle on a vehicle) or a custom vehicle type with a footprint (or ground contact area) which cannot be analyzed using one of the specific vehicle type tabs.  The input field descriptions for this tab are listed below.  Appendix A provides further instructions for using the “Grid INPUT” tab.</w:t>
      </w:r>
    </w:p>
    <w:p w:rsidR="00F03994" w:rsidRPr="00BA228B" w:rsidRDefault="00F03994" w:rsidP="00A7720F">
      <w:pPr>
        <w:pStyle w:val="ListParagraph"/>
        <w:numPr>
          <w:ilvl w:val="0"/>
          <w:numId w:val="12"/>
        </w:numPr>
        <w:spacing w:after="200" w:line="276" w:lineRule="auto"/>
        <w:contextualSpacing/>
        <w:rPr>
          <w:rFonts w:ascii="Tahoma" w:hAnsi="Tahoma" w:cs="Tahoma"/>
          <w:sz w:val="20"/>
          <w:szCs w:val="20"/>
        </w:rPr>
      </w:pPr>
      <w:r>
        <w:rPr>
          <w:rFonts w:ascii="Tahoma" w:hAnsi="Tahoma" w:cs="Tahoma"/>
          <w:b/>
          <w:sz w:val="20"/>
          <w:szCs w:val="20"/>
        </w:rPr>
        <w:t xml:space="preserve">Vehicle Information </w:t>
      </w:r>
      <w:r>
        <w:rPr>
          <w:rFonts w:ascii="Tahoma" w:hAnsi="Tahoma" w:cs="Tahoma"/>
          <w:sz w:val="20"/>
          <w:szCs w:val="20"/>
        </w:rPr>
        <w:t>– In Cell E4 enter pertinent information about the vehicle (brand, model, year, etc.).</w:t>
      </w:r>
    </w:p>
    <w:p w:rsidR="00F03994" w:rsidRPr="00BA228B" w:rsidRDefault="00F03994" w:rsidP="00A7720F">
      <w:pPr>
        <w:pStyle w:val="ListParagraph"/>
        <w:numPr>
          <w:ilvl w:val="0"/>
          <w:numId w:val="12"/>
        </w:numPr>
        <w:spacing w:after="200" w:line="276" w:lineRule="auto"/>
        <w:contextualSpacing/>
        <w:rPr>
          <w:rFonts w:ascii="Tahoma" w:hAnsi="Tahoma" w:cs="Tahoma"/>
          <w:sz w:val="20"/>
          <w:szCs w:val="20"/>
        </w:rPr>
      </w:pPr>
      <w:r>
        <w:rPr>
          <w:rFonts w:ascii="Tahoma" w:hAnsi="Tahoma" w:cs="Tahoma"/>
          <w:b/>
          <w:sz w:val="20"/>
          <w:szCs w:val="20"/>
        </w:rPr>
        <w:t xml:space="preserve">Vehicle Type </w:t>
      </w:r>
      <w:r>
        <w:rPr>
          <w:rFonts w:ascii="Tahoma" w:hAnsi="Tahoma" w:cs="Tahoma"/>
          <w:sz w:val="20"/>
          <w:szCs w:val="20"/>
        </w:rPr>
        <w:t>– In Cell E5 enter pertinent information about the vehicle type (Wheel, Track, 2-Axle, 3-Axle, etc.).</w:t>
      </w:r>
    </w:p>
    <w:p w:rsidR="00F03994" w:rsidRPr="00BA228B" w:rsidRDefault="00F03994" w:rsidP="00A7720F">
      <w:pPr>
        <w:pStyle w:val="ListParagraph"/>
        <w:numPr>
          <w:ilvl w:val="0"/>
          <w:numId w:val="12"/>
        </w:numPr>
        <w:spacing w:after="200" w:line="276" w:lineRule="auto"/>
        <w:contextualSpacing/>
        <w:rPr>
          <w:rFonts w:ascii="Tahoma" w:hAnsi="Tahoma" w:cs="Tahoma"/>
          <w:sz w:val="20"/>
          <w:szCs w:val="20"/>
        </w:rPr>
      </w:pPr>
      <w:r>
        <w:rPr>
          <w:rFonts w:ascii="Tahoma" w:hAnsi="Tahoma" w:cs="Tahoma"/>
          <w:b/>
          <w:sz w:val="20"/>
          <w:szCs w:val="20"/>
        </w:rPr>
        <w:t xml:space="preserve">Measurement Point X-coordinate </w:t>
      </w:r>
      <w:r>
        <w:rPr>
          <w:rFonts w:ascii="Tahoma" w:hAnsi="Tahoma" w:cs="Tahoma"/>
          <w:sz w:val="20"/>
          <w:szCs w:val="20"/>
        </w:rPr>
        <w:t>– In Cell F11 enter the X-coordinate of the location where the program will calculate the pressure exerted on the surface of the pipe due to the vehicle load.</w:t>
      </w:r>
    </w:p>
    <w:p w:rsidR="00F03994" w:rsidRPr="00BA228B" w:rsidRDefault="00F03994" w:rsidP="00A7720F">
      <w:pPr>
        <w:pStyle w:val="ListParagraph"/>
        <w:numPr>
          <w:ilvl w:val="0"/>
          <w:numId w:val="12"/>
        </w:numPr>
        <w:spacing w:after="200" w:line="276" w:lineRule="auto"/>
        <w:contextualSpacing/>
        <w:rPr>
          <w:rFonts w:ascii="Tahoma" w:hAnsi="Tahoma" w:cs="Tahoma"/>
          <w:sz w:val="20"/>
          <w:szCs w:val="20"/>
        </w:rPr>
      </w:pPr>
      <w:r>
        <w:rPr>
          <w:rFonts w:ascii="Tahoma" w:hAnsi="Tahoma" w:cs="Tahoma"/>
          <w:b/>
          <w:sz w:val="20"/>
          <w:szCs w:val="20"/>
        </w:rPr>
        <w:t xml:space="preserve">Measurement Point Y-coordinate </w:t>
      </w:r>
      <w:r>
        <w:rPr>
          <w:rFonts w:ascii="Tahoma" w:hAnsi="Tahoma" w:cs="Tahoma"/>
          <w:sz w:val="20"/>
          <w:szCs w:val="20"/>
        </w:rPr>
        <w:t>– In Cell F12 enter the Y-coordinate of the location where the program will calculate the pressure exerted on the surface of the pipe due to the vehicle load.</w:t>
      </w:r>
    </w:p>
    <w:p w:rsidR="00F03994" w:rsidRPr="00BA228B" w:rsidRDefault="00F03994" w:rsidP="00A7720F">
      <w:pPr>
        <w:pStyle w:val="ListParagraph"/>
        <w:numPr>
          <w:ilvl w:val="0"/>
          <w:numId w:val="12"/>
        </w:numPr>
        <w:spacing w:after="200" w:line="276" w:lineRule="auto"/>
        <w:contextualSpacing/>
        <w:rPr>
          <w:rFonts w:ascii="Tahoma" w:hAnsi="Tahoma" w:cs="Tahoma"/>
          <w:sz w:val="20"/>
          <w:szCs w:val="20"/>
        </w:rPr>
      </w:pPr>
      <w:r>
        <w:rPr>
          <w:rFonts w:ascii="Tahoma" w:hAnsi="Tahoma" w:cs="Tahoma"/>
          <w:b/>
          <w:sz w:val="20"/>
          <w:szCs w:val="20"/>
        </w:rPr>
        <w:t xml:space="preserve">Load (column of values) </w:t>
      </w:r>
      <w:r>
        <w:rPr>
          <w:rFonts w:ascii="Tahoma" w:hAnsi="Tahoma" w:cs="Tahoma"/>
          <w:sz w:val="20"/>
          <w:szCs w:val="20"/>
        </w:rPr>
        <w:t>– In Column I, starting at Cell I12 enter the user defined array of point loads representing the custom vehicle foot print.</w:t>
      </w:r>
    </w:p>
    <w:p w:rsidR="00F03994" w:rsidRDefault="00F03994" w:rsidP="00A7720F">
      <w:pPr>
        <w:pStyle w:val="ListParagraph"/>
        <w:numPr>
          <w:ilvl w:val="0"/>
          <w:numId w:val="12"/>
        </w:numPr>
        <w:spacing w:after="200" w:line="276" w:lineRule="auto"/>
        <w:contextualSpacing/>
        <w:rPr>
          <w:rFonts w:ascii="Tahoma" w:hAnsi="Tahoma" w:cs="Tahoma"/>
          <w:sz w:val="20"/>
          <w:szCs w:val="20"/>
        </w:rPr>
      </w:pPr>
      <w:r>
        <w:rPr>
          <w:rFonts w:ascii="Tahoma" w:hAnsi="Tahoma" w:cs="Tahoma"/>
          <w:b/>
          <w:sz w:val="20"/>
          <w:szCs w:val="20"/>
        </w:rPr>
        <w:t xml:space="preserve">X &amp; Y (column of values) </w:t>
      </w:r>
      <w:r>
        <w:rPr>
          <w:rFonts w:ascii="Tahoma" w:hAnsi="Tahoma" w:cs="Tahoma"/>
          <w:sz w:val="20"/>
          <w:szCs w:val="20"/>
        </w:rPr>
        <w:t>– In Column J and K, starting at Cell J12 and K12 enter the user defined array of X-Y-coordinates corresponding to the array of point loads listed in Column I, which represent the location of each point load in the custom vehicle foot print.</w:t>
      </w:r>
    </w:p>
    <w:p w:rsidR="00F03994" w:rsidRDefault="00F03994" w:rsidP="00522D0E">
      <w:pPr>
        <w:pStyle w:val="Reporttext"/>
      </w:pPr>
      <w:r>
        <w:t>After all input fields on the “General INPUT” tab and desired vehicle type tab have been populated, click the corresponding vehicle type “CALCULATE:” button to run the analysis.  Each vehicle type tab includes a “CALCULATE:” button that runs the program analysis for that specific vehicle type.  Appendix B gives a complete list of all the worksheet tabs and corresponding functions (or buttons) that reside on each tab.</w:t>
      </w:r>
    </w:p>
    <w:p w:rsidR="00F03994" w:rsidRPr="00BC70AB" w:rsidRDefault="00F03994" w:rsidP="00F03994">
      <w:pPr>
        <w:rPr>
          <w:rFonts w:cs="Tahoma"/>
          <w:sz w:val="20"/>
          <w:szCs w:val="20"/>
        </w:rPr>
      </w:pPr>
      <w:r w:rsidRPr="00BC70AB">
        <w:rPr>
          <w:rFonts w:cs="Tahoma"/>
          <w:sz w:val="20"/>
          <w:szCs w:val="20"/>
        </w:rPr>
        <w:t>NOTE:  An error check is performed prior to the program initiating subroutines.  If there is an issue with how an input has been entered, an error message will pop up alerting the user as to which input cell is causing the issue.</w:t>
      </w:r>
    </w:p>
    <w:p w:rsidR="00522D0E" w:rsidRDefault="00522D0E">
      <w:pPr>
        <w:rPr>
          <w:rFonts w:cs="Tahoma"/>
          <w:sz w:val="20"/>
          <w:szCs w:val="20"/>
        </w:rPr>
      </w:pPr>
      <w:r>
        <w:rPr>
          <w:rFonts w:cs="Tahoma"/>
          <w:sz w:val="20"/>
          <w:szCs w:val="20"/>
        </w:rPr>
        <w:br w:type="page"/>
      </w:r>
    </w:p>
    <w:p w:rsidR="00F03994" w:rsidRDefault="00894D7E" w:rsidP="000A2EAF">
      <w:pPr>
        <w:pStyle w:val="Heading1"/>
      </w:pPr>
      <w:bookmarkStart w:id="16" w:name="_Toc378670803"/>
      <w:r>
        <w:lastRenderedPageBreak/>
        <w:t>Analysis – “Results” tab</w:t>
      </w:r>
      <w:bookmarkEnd w:id="16"/>
    </w:p>
    <w:p w:rsidR="00F03994" w:rsidRDefault="00F03994" w:rsidP="00522D0E">
      <w:pPr>
        <w:pStyle w:val="Reporttext"/>
      </w:pPr>
      <w:r>
        <w:t>Once the program has finished running, it will automatically bring up the “Results” tab, which will display an overview of the user inputs along with the results of the analysis calculated by the program.</w:t>
      </w:r>
    </w:p>
    <w:p w:rsidR="00F03994" w:rsidRPr="0076274A" w:rsidRDefault="00F03994" w:rsidP="000A2EAF">
      <w:pPr>
        <w:pStyle w:val="Heading2"/>
      </w:pPr>
      <w:bookmarkStart w:id="17" w:name="_Toc378670804"/>
      <w:r w:rsidRPr="0076274A">
        <w:t>Summary of Input Information</w:t>
      </w:r>
      <w:bookmarkEnd w:id="17"/>
    </w:p>
    <w:p w:rsidR="00F03994" w:rsidRDefault="00F03994" w:rsidP="00522D0E">
      <w:pPr>
        <w:pStyle w:val="Reporttext"/>
      </w:pPr>
      <w:r>
        <w:t>The top portion of the “Results” tab summarizes inputs from the general and vehicle type tabs such as the pipeline/vehicle information, pipe geometry, soil characteristics, and vehicle specifications used in the analysis.  The bottom portion of the “Results” tab includes the “Pipeline Regulatory Code” section, which lists the regulatory code, selected by the user, in which the calculated stresses will be compared.</w:t>
      </w:r>
    </w:p>
    <w:p w:rsidR="00F03994" w:rsidRPr="0076274A" w:rsidRDefault="00F03994" w:rsidP="000A2EAF">
      <w:pPr>
        <w:pStyle w:val="Heading2"/>
      </w:pPr>
      <w:bookmarkStart w:id="18" w:name="_Toc378670805"/>
      <w:r>
        <w:t>Summary of Out</w:t>
      </w:r>
      <w:r w:rsidRPr="0076274A">
        <w:t>put Information</w:t>
      </w:r>
      <w:bookmarkEnd w:id="18"/>
    </w:p>
    <w:p w:rsidR="00F03994" w:rsidRDefault="00F03994" w:rsidP="00522D0E">
      <w:pPr>
        <w:pStyle w:val="Reporttext"/>
      </w:pPr>
      <w:r>
        <w:t>The top portion of the results tab includes the “Location of Maximum Load” output section, which describes where the maximum load occurs.</w:t>
      </w:r>
    </w:p>
    <w:p w:rsidR="00F03994" w:rsidRDefault="00F03994" w:rsidP="00522D0E">
      <w:pPr>
        <w:pStyle w:val="Reporttext"/>
      </w:pPr>
      <w:r>
        <w:t>The bottom portion of the results tab gives the output of the CEPA Surface Loading Calculator program.  A description of these results is given below, categorized by section.</w:t>
      </w:r>
    </w:p>
    <w:p w:rsidR="00F03994" w:rsidRDefault="00F03994" w:rsidP="000A2EAF">
      <w:pPr>
        <w:pStyle w:val="Heading2"/>
      </w:pPr>
      <w:bookmarkStart w:id="19" w:name="_Toc378670806"/>
      <w:r>
        <w:t>Calculated Stress Data</w:t>
      </w:r>
      <w:bookmarkEnd w:id="19"/>
    </w:p>
    <w:p w:rsidR="00F03994" w:rsidRPr="000F2BFE" w:rsidRDefault="00F03994" w:rsidP="00F03994">
      <w:pPr>
        <w:rPr>
          <w:rFonts w:cs="Tahoma"/>
          <w:b/>
          <w:sz w:val="20"/>
          <w:szCs w:val="20"/>
        </w:rPr>
      </w:pPr>
    </w:p>
    <w:p w:rsidR="00F03994" w:rsidRDefault="00F03994" w:rsidP="00A7720F">
      <w:pPr>
        <w:pStyle w:val="ListParagraph"/>
        <w:numPr>
          <w:ilvl w:val="0"/>
          <w:numId w:val="14"/>
        </w:numPr>
        <w:rPr>
          <w:rFonts w:ascii="Tahoma" w:hAnsi="Tahoma" w:cs="Tahoma"/>
          <w:b/>
          <w:sz w:val="20"/>
          <w:szCs w:val="20"/>
        </w:rPr>
      </w:pPr>
      <w:r>
        <w:rPr>
          <w:rFonts w:ascii="Tahoma" w:hAnsi="Tahoma" w:cs="Tahoma"/>
          <w:b/>
          <w:sz w:val="20"/>
          <w:szCs w:val="20"/>
        </w:rPr>
        <w:t xml:space="preserve">Hoop Stress </w:t>
      </w:r>
      <w:r>
        <w:rPr>
          <w:rFonts w:ascii="Tahoma" w:hAnsi="Tahoma" w:cs="Tahoma"/>
          <w:sz w:val="20"/>
          <w:szCs w:val="20"/>
        </w:rPr>
        <w:t>– components of hoop stress calculated by the program are listed below.</w:t>
      </w:r>
    </w:p>
    <w:p w:rsidR="00F03994" w:rsidRPr="000F2BFE" w:rsidRDefault="00F03994" w:rsidP="00A7720F">
      <w:pPr>
        <w:pStyle w:val="ListParagraph"/>
        <w:numPr>
          <w:ilvl w:val="1"/>
          <w:numId w:val="15"/>
        </w:numPr>
        <w:rPr>
          <w:rFonts w:ascii="Tahoma" w:hAnsi="Tahoma" w:cs="Tahoma"/>
          <w:b/>
          <w:sz w:val="20"/>
          <w:szCs w:val="20"/>
        </w:rPr>
      </w:pPr>
      <w:r>
        <w:rPr>
          <w:rFonts w:ascii="Tahoma" w:hAnsi="Tahoma" w:cs="Tahoma"/>
          <w:sz w:val="20"/>
          <w:szCs w:val="20"/>
        </w:rPr>
        <w:t>Hoop Stress due to:</w:t>
      </w:r>
    </w:p>
    <w:p w:rsidR="00F03994" w:rsidRPr="00305DB4" w:rsidRDefault="00F03994" w:rsidP="00A7720F">
      <w:pPr>
        <w:pStyle w:val="ListParagraph"/>
        <w:numPr>
          <w:ilvl w:val="2"/>
          <w:numId w:val="14"/>
        </w:numPr>
        <w:rPr>
          <w:rFonts w:ascii="Tahoma" w:hAnsi="Tahoma" w:cs="Tahoma"/>
          <w:b/>
          <w:sz w:val="20"/>
          <w:szCs w:val="20"/>
        </w:rPr>
      </w:pPr>
      <w:r>
        <w:rPr>
          <w:rFonts w:ascii="Tahoma" w:hAnsi="Tahoma" w:cs="Tahoma"/>
          <w:sz w:val="20"/>
          <w:szCs w:val="20"/>
        </w:rPr>
        <w:t>Internal Pressure at MOP.</w:t>
      </w:r>
    </w:p>
    <w:p w:rsidR="00F03994" w:rsidRPr="00305DB4" w:rsidRDefault="00F03994" w:rsidP="00A7720F">
      <w:pPr>
        <w:pStyle w:val="ListParagraph"/>
        <w:numPr>
          <w:ilvl w:val="2"/>
          <w:numId w:val="14"/>
        </w:numPr>
        <w:rPr>
          <w:rFonts w:ascii="Tahoma" w:hAnsi="Tahoma" w:cs="Tahoma"/>
          <w:b/>
          <w:sz w:val="20"/>
          <w:szCs w:val="20"/>
        </w:rPr>
      </w:pPr>
      <w:r>
        <w:rPr>
          <w:rFonts w:ascii="Tahoma" w:hAnsi="Tahoma" w:cs="Tahoma"/>
          <w:sz w:val="20"/>
          <w:szCs w:val="20"/>
        </w:rPr>
        <w:t>Live Load at Zero Pressure.</w:t>
      </w:r>
    </w:p>
    <w:p w:rsidR="00F03994" w:rsidRPr="00305DB4" w:rsidRDefault="00F03994" w:rsidP="00A7720F">
      <w:pPr>
        <w:pStyle w:val="ListParagraph"/>
        <w:numPr>
          <w:ilvl w:val="2"/>
          <w:numId w:val="14"/>
        </w:numPr>
        <w:rPr>
          <w:rFonts w:ascii="Tahoma" w:hAnsi="Tahoma" w:cs="Tahoma"/>
          <w:b/>
          <w:sz w:val="20"/>
          <w:szCs w:val="20"/>
        </w:rPr>
      </w:pPr>
      <w:r>
        <w:rPr>
          <w:rFonts w:ascii="Tahoma" w:hAnsi="Tahoma" w:cs="Tahoma"/>
          <w:sz w:val="20"/>
          <w:szCs w:val="20"/>
        </w:rPr>
        <w:t>Live Load at MOP.</w:t>
      </w:r>
    </w:p>
    <w:p w:rsidR="00F03994" w:rsidRPr="00305DB4" w:rsidRDefault="00F03994" w:rsidP="00A7720F">
      <w:pPr>
        <w:pStyle w:val="ListParagraph"/>
        <w:numPr>
          <w:ilvl w:val="1"/>
          <w:numId w:val="16"/>
        </w:numPr>
        <w:rPr>
          <w:rFonts w:ascii="Tahoma" w:hAnsi="Tahoma" w:cs="Tahoma"/>
          <w:b/>
          <w:sz w:val="20"/>
          <w:szCs w:val="20"/>
        </w:rPr>
      </w:pPr>
      <w:r>
        <w:rPr>
          <w:rFonts w:ascii="Tahoma" w:hAnsi="Tahoma" w:cs="Tahoma"/>
          <w:sz w:val="20"/>
          <w:szCs w:val="20"/>
        </w:rPr>
        <w:t>Total Hoop Stress at Zero Pressure.</w:t>
      </w:r>
    </w:p>
    <w:p w:rsidR="00F03994" w:rsidRPr="00305DB4" w:rsidRDefault="00F03994" w:rsidP="00A7720F">
      <w:pPr>
        <w:pStyle w:val="ListParagraph"/>
        <w:numPr>
          <w:ilvl w:val="1"/>
          <w:numId w:val="16"/>
        </w:numPr>
        <w:rPr>
          <w:rFonts w:ascii="Tahoma" w:hAnsi="Tahoma" w:cs="Tahoma"/>
          <w:b/>
          <w:sz w:val="20"/>
          <w:szCs w:val="20"/>
        </w:rPr>
      </w:pPr>
      <w:r>
        <w:rPr>
          <w:rFonts w:ascii="Tahoma" w:hAnsi="Tahoma" w:cs="Tahoma"/>
          <w:sz w:val="20"/>
          <w:szCs w:val="20"/>
        </w:rPr>
        <w:t>Total Hoop Stress at MOP.</w:t>
      </w:r>
    </w:p>
    <w:p w:rsidR="00F03994" w:rsidRPr="00305DB4" w:rsidRDefault="00F03994" w:rsidP="00A7720F">
      <w:pPr>
        <w:pStyle w:val="ListParagraph"/>
        <w:numPr>
          <w:ilvl w:val="1"/>
          <w:numId w:val="16"/>
        </w:numPr>
        <w:rPr>
          <w:rFonts w:ascii="Tahoma" w:hAnsi="Tahoma" w:cs="Tahoma"/>
          <w:b/>
          <w:sz w:val="20"/>
          <w:szCs w:val="20"/>
        </w:rPr>
      </w:pPr>
      <w:r>
        <w:rPr>
          <w:rFonts w:ascii="Tahoma" w:hAnsi="Tahoma" w:cs="Tahoma"/>
          <w:sz w:val="20"/>
          <w:szCs w:val="20"/>
        </w:rPr>
        <w:t>Hoop Stress as a percent of SMYS at Zero Pressure.</w:t>
      </w:r>
    </w:p>
    <w:p w:rsidR="00F03994" w:rsidRPr="00305DB4" w:rsidRDefault="00F03994" w:rsidP="00A7720F">
      <w:pPr>
        <w:pStyle w:val="ListParagraph"/>
        <w:numPr>
          <w:ilvl w:val="1"/>
          <w:numId w:val="16"/>
        </w:numPr>
        <w:rPr>
          <w:rFonts w:ascii="Tahoma" w:hAnsi="Tahoma" w:cs="Tahoma"/>
          <w:b/>
          <w:sz w:val="20"/>
          <w:szCs w:val="20"/>
        </w:rPr>
      </w:pPr>
      <w:r>
        <w:rPr>
          <w:rFonts w:ascii="Tahoma" w:hAnsi="Tahoma" w:cs="Tahoma"/>
          <w:sz w:val="20"/>
          <w:szCs w:val="20"/>
        </w:rPr>
        <w:t>Hoop Stress as a percent of SMYS at MOP.</w:t>
      </w:r>
    </w:p>
    <w:p w:rsidR="00F03994" w:rsidRPr="00ED0B37" w:rsidRDefault="00F03994" w:rsidP="00A7720F">
      <w:pPr>
        <w:pStyle w:val="ListParagraph"/>
        <w:numPr>
          <w:ilvl w:val="0"/>
          <w:numId w:val="14"/>
        </w:numPr>
        <w:rPr>
          <w:rFonts w:ascii="Tahoma" w:hAnsi="Tahoma" w:cs="Tahoma"/>
          <w:b/>
          <w:sz w:val="20"/>
          <w:szCs w:val="20"/>
        </w:rPr>
      </w:pPr>
      <w:r w:rsidRPr="00ED0B37">
        <w:rPr>
          <w:rFonts w:ascii="Tahoma" w:hAnsi="Tahoma" w:cs="Tahoma"/>
          <w:b/>
          <w:sz w:val="20"/>
          <w:szCs w:val="20"/>
        </w:rPr>
        <w:t xml:space="preserve">Longitudinal Stress </w:t>
      </w:r>
      <w:r>
        <w:rPr>
          <w:rFonts w:ascii="Tahoma" w:hAnsi="Tahoma" w:cs="Tahoma"/>
          <w:sz w:val="20"/>
          <w:szCs w:val="20"/>
        </w:rPr>
        <w:t>– components of longitudinal stress calculated by the program are listed below.</w:t>
      </w:r>
    </w:p>
    <w:p w:rsidR="00F03994" w:rsidRPr="00ED0B37" w:rsidRDefault="00F03994" w:rsidP="00A7720F">
      <w:pPr>
        <w:pStyle w:val="ListParagraph"/>
        <w:numPr>
          <w:ilvl w:val="1"/>
          <w:numId w:val="14"/>
        </w:numPr>
        <w:rPr>
          <w:rFonts w:ascii="Tahoma" w:hAnsi="Tahoma" w:cs="Tahoma"/>
          <w:b/>
          <w:sz w:val="20"/>
          <w:szCs w:val="20"/>
        </w:rPr>
      </w:pPr>
      <w:r>
        <w:rPr>
          <w:rFonts w:ascii="Tahoma" w:hAnsi="Tahoma" w:cs="Tahoma"/>
          <w:sz w:val="20"/>
          <w:szCs w:val="20"/>
        </w:rPr>
        <w:t>Longitudinal Stress due to:</w:t>
      </w:r>
    </w:p>
    <w:p w:rsidR="00F03994" w:rsidRPr="00ED0B37" w:rsidRDefault="00F03994" w:rsidP="00A7720F">
      <w:pPr>
        <w:pStyle w:val="ListParagraph"/>
        <w:numPr>
          <w:ilvl w:val="2"/>
          <w:numId w:val="14"/>
        </w:numPr>
        <w:rPr>
          <w:rFonts w:ascii="Tahoma" w:hAnsi="Tahoma" w:cs="Tahoma"/>
          <w:b/>
          <w:sz w:val="20"/>
          <w:szCs w:val="20"/>
        </w:rPr>
      </w:pPr>
      <w:r>
        <w:rPr>
          <w:rFonts w:ascii="Tahoma" w:hAnsi="Tahoma" w:cs="Tahoma"/>
          <w:sz w:val="20"/>
          <w:szCs w:val="20"/>
        </w:rPr>
        <w:t>Live Load at Zero Pressure</w:t>
      </w:r>
    </w:p>
    <w:p w:rsidR="00F03994" w:rsidRPr="00ED0B37" w:rsidRDefault="00F03994" w:rsidP="00A7720F">
      <w:pPr>
        <w:pStyle w:val="ListParagraph"/>
        <w:numPr>
          <w:ilvl w:val="2"/>
          <w:numId w:val="14"/>
        </w:numPr>
        <w:rPr>
          <w:rFonts w:ascii="Tahoma" w:hAnsi="Tahoma" w:cs="Tahoma"/>
          <w:b/>
          <w:sz w:val="20"/>
          <w:szCs w:val="20"/>
        </w:rPr>
      </w:pPr>
      <w:r>
        <w:rPr>
          <w:rFonts w:ascii="Tahoma" w:hAnsi="Tahoma" w:cs="Tahoma"/>
          <w:sz w:val="20"/>
          <w:szCs w:val="20"/>
        </w:rPr>
        <w:t>Live Load at MOP.</w:t>
      </w:r>
    </w:p>
    <w:p w:rsidR="00F03994" w:rsidRPr="00305DB4" w:rsidRDefault="00F03994" w:rsidP="00A7720F">
      <w:pPr>
        <w:pStyle w:val="ListParagraph"/>
        <w:numPr>
          <w:ilvl w:val="1"/>
          <w:numId w:val="14"/>
        </w:numPr>
        <w:rPr>
          <w:rFonts w:ascii="Tahoma" w:hAnsi="Tahoma" w:cs="Tahoma"/>
          <w:b/>
          <w:sz w:val="20"/>
          <w:szCs w:val="20"/>
        </w:rPr>
      </w:pPr>
      <w:r>
        <w:rPr>
          <w:rFonts w:ascii="Tahoma" w:hAnsi="Tahoma" w:cs="Tahoma"/>
          <w:sz w:val="20"/>
          <w:szCs w:val="20"/>
        </w:rPr>
        <w:t>Total Longitudinal Stress at Zero Pressure.</w:t>
      </w:r>
    </w:p>
    <w:p w:rsidR="00F03994" w:rsidRPr="00305DB4" w:rsidRDefault="00F03994" w:rsidP="00A7720F">
      <w:pPr>
        <w:pStyle w:val="ListParagraph"/>
        <w:numPr>
          <w:ilvl w:val="1"/>
          <w:numId w:val="14"/>
        </w:numPr>
        <w:rPr>
          <w:rFonts w:ascii="Tahoma" w:hAnsi="Tahoma" w:cs="Tahoma"/>
          <w:b/>
          <w:sz w:val="20"/>
          <w:szCs w:val="20"/>
        </w:rPr>
      </w:pPr>
      <w:r>
        <w:rPr>
          <w:rFonts w:ascii="Tahoma" w:hAnsi="Tahoma" w:cs="Tahoma"/>
          <w:sz w:val="20"/>
          <w:szCs w:val="20"/>
        </w:rPr>
        <w:t>Total Longitudinal Stress at MOP.</w:t>
      </w:r>
    </w:p>
    <w:p w:rsidR="00F03994" w:rsidRPr="00305DB4" w:rsidRDefault="00F03994" w:rsidP="00A7720F">
      <w:pPr>
        <w:pStyle w:val="ListParagraph"/>
        <w:numPr>
          <w:ilvl w:val="1"/>
          <w:numId w:val="14"/>
        </w:numPr>
        <w:rPr>
          <w:rFonts w:ascii="Tahoma" w:hAnsi="Tahoma" w:cs="Tahoma"/>
          <w:b/>
          <w:sz w:val="20"/>
          <w:szCs w:val="20"/>
        </w:rPr>
      </w:pPr>
      <w:r>
        <w:rPr>
          <w:rFonts w:ascii="Tahoma" w:hAnsi="Tahoma" w:cs="Tahoma"/>
          <w:sz w:val="20"/>
          <w:szCs w:val="20"/>
        </w:rPr>
        <w:t>Longitudinal Stress as a percent of SMYS at Zero Pressure.</w:t>
      </w:r>
    </w:p>
    <w:p w:rsidR="00F03994" w:rsidRPr="00ED0B37" w:rsidRDefault="00F03994" w:rsidP="00A7720F">
      <w:pPr>
        <w:pStyle w:val="ListParagraph"/>
        <w:numPr>
          <w:ilvl w:val="1"/>
          <w:numId w:val="14"/>
        </w:numPr>
        <w:rPr>
          <w:rFonts w:ascii="Tahoma" w:hAnsi="Tahoma" w:cs="Tahoma"/>
          <w:b/>
          <w:sz w:val="20"/>
          <w:szCs w:val="20"/>
        </w:rPr>
      </w:pPr>
      <w:r>
        <w:rPr>
          <w:rFonts w:ascii="Tahoma" w:hAnsi="Tahoma" w:cs="Tahoma"/>
          <w:sz w:val="20"/>
          <w:szCs w:val="20"/>
        </w:rPr>
        <w:t>Longitudinal Stress as a percent of SMYS at MOP.</w:t>
      </w:r>
    </w:p>
    <w:p w:rsidR="00F03994" w:rsidRDefault="00F03994" w:rsidP="00A7720F">
      <w:pPr>
        <w:pStyle w:val="ListParagraph"/>
        <w:numPr>
          <w:ilvl w:val="0"/>
          <w:numId w:val="14"/>
        </w:numPr>
        <w:rPr>
          <w:rFonts w:ascii="Tahoma" w:hAnsi="Tahoma" w:cs="Tahoma"/>
          <w:b/>
          <w:sz w:val="20"/>
          <w:szCs w:val="20"/>
        </w:rPr>
      </w:pPr>
      <w:r w:rsidRPr="00ED0B37">
        <w:rPr>
          <w:rFonts w:ascii="Tahoma" w:hAnsi="Tahoma" w:cs="Tahoma"/>
          <w:b/>
          <w:sz w:val="20"/>
          <w:szCs w:val="20"/>
        </w:rPr>
        <w:t>Equivalent Stress</w:t>
      </w:r>
      <w:r>
        <w:rPr>
          <w:rFonts w:ascii="Tahoma" w:hAnsi="Tahoma" w:cs="Tahoma"/>
          <w:b/>
          <w:sz w:val="20"/>
          <w:szCs w:val="20"/>
        </w:rPr>
        <w:t xml:space="preserve"> </w:t>
      </w:r>
      <w:r>
        <w:rPr>
          <w:rFonts w:ascii="Tahoma" w:hAnsi="Tahoma" w:cs="Tahoma"/>
          <w:sz w:val="20"/>
          <w:szCs w:val="20"/>
        </w:rPr>
        <w:t xml:space="preserve">– equivalent stresses calculated by the program are listed below. </w:t>
      </w:r>
    </w:p>
    <w:p w:rsidR="00F03994" w:rsidRPr="00ED0B37" w:rsidRDefault="00F03994" w:rsidP="00A7720F">
      <w:pPr>
        <w:pStyle w:val="ListParagraph"/>
        <w:numPr>
          <w:ilvl w:val="1"/>
          <w:numId w:val="14"/>
        </w:numPr>
        <w:rPr>
          <w:rFonts w:ascii="Tahoma" w:hAnsi="Tahoma" w:cs="Tahoma"/>
          <w:b/>
          <w:sz w:val="20"/>
          <w:szCs w:val="20"/>
        </w:rPr>
      </w:pPr>
      <w:r>
        <w:rPr>
          <w:rFonts w:ascii="Tahoma" w:hAnsi="Tahoma" w:cs="Tahoma"/>
          <w:sz w:val="20"/>
          <w:szCs w:val="20"/>
        </w:rPr>
        <w:t>Equivalent Stress at Zero Pressure.</w:t>
      </w:r>
    </w:p>
    <w:p w:rsidR="00F03994" w:rsidRPr="00ED0B37" w:rsidRDefault="00F03994" w:rsidP="00A7720F">
      <w:pPr>
        <w:pStyle w:val="ListParagraph"/>
        <w:numPr>
          <w:ilvl w:val="1"/>
          <w:numId w:val="14"/>
        </w:numPr>
        <w:rPr>
          <w:rFonts w:ascii="Tahoma" w:hAnsi="Tahoma" w:cs="Tahoma"/>
          <w:b/>
          <w:sz w:val="20"/>
          <w:szCs w:val="20"/>
        </w:rPr>
      </w:pPr>
      <w:r>
        <w:rPr>
          <w:rFonts w:ascii="Tahoma" w:hAnsi="Tahoma" w:cs="Tahoma"/>
          <w:sz w:val="20"/>
          <w:szCs w:val="20"/>
        </w:rPr>
        <w:t>Equivalent Stress at MOP.</w:t>
      </w:r>
    </w:p>
    <w:p w:rsidR="00F03994" w:rsidRPr="00305DB4" w:rsidRDefault="00F03994" w:rsidP="00A7720F">
      <w:pPr>
        <w:pStyle w:val="ListParagraph"/>
        <w:numPr>
          <w:ilvl w:val="1"/>
          <w:numId w:val="14"/>
        </w:numPr>
        <w:rPr>
          <w:rFonts w:ascii="Tahoma" w:hAnsi="Tahoma" w:cs="Tahoma"/>
          <w:b/>
          <w:sz w:val="20"/>
          <w:szCs w:val="20"/>
        </w:rPr>
      </w:pPr>
      <w:r>
        <w:rPr>
          <w:rFonts w:ascii="Tahoma" w:hAnsi="Tahoma" w:cs="Tahoma"/>
          <w:sz w:val="20"/>
          <w:szCs w:val="20"/>
        </w:rPr>
        <w:t>Equivalent Stress as a percent of SMYS at Zero Pressure.</w:t>
      </w:r>
    </w:p>
    <w:p w:rsidR="00F03994" w:rsidRPr="00ED0B37" w:rsidRDefault="00F03994" w:rsidP="00A7720F">
      <w:pPr>
        <w:pStyle w:val="ListParagraph"/>
        <w:numPr>
          <w:ilvl w:val="1"/>
          <w:numId w:val="14"/>
        </w:numPr>
        <w:rPr>
          <w:rFonts w:ascii="Tahoma" w:hAnsi="Tahoma" w:cs="Tahoma"/>
          <w:b/>
          <w:sz w:val="20"/>
          <w:szCs w:val="20"/>
        </w:rPr>
      </w:pPr>
      <w:r>
        <w:rPr>
          <w:rFonts w:ascii="Tahoma" w:hAnsi="Tahoma" w:cs="Tahoma"/>
          <w:sz w:val="20"/>
          <w:szCs w:val="20"/>
        </w:rPr>
        <w:t>Equivalent Stress as a percent of SMYS at MOP.</w:t>
      </w:r>
    </w:p>
    <w:p w:rsidR="00F03994" w:rsidRDefault="00F03994" w:rsidP="000A2EAF">
      <w:pPr>
        <w:pStyle w:val="Heading2"/>
      </w:pPr>
      <w:bookmarkStart w:id="20" w:name="_Toc378670807"/>
      <w:r>
        <w:lastRenderedPageBreak/>
        <w:t>Pass/Fail</w:t>
      </w:r>
      <w:bookmarkEnd w:id="20"/>
    </w:p>
    <w:p w:rsidR="00F03994" w:rsidRPr="0047180E" w:rsidRDefault="00F03994" w:rsidP="00A7720F">
      <w:pPr>
        <w:pStyle w:val="ListParagraph"/>
        <w:numPr>
          <w:ilvl w:val="0"/>
          <w:numId w:val="13"/>
        </w:numPr>
        <w:rPr>
          <w:rFonts w:ascii="Tahoma" w:hAnsi="Tahoma" w:cs="Tahoma"/>
          <w:b/>
          <w:sz w:val="20"/>
          <w:szCs w:val="20"/>
        </w:rPr>
      </w:pPr>
      <w:r>
        <w:rPr>
          <w:rFonts w:ascii="Tahoma" w:hAnsi="Tahoma" w:cs="Tahoma"/>
          <w:sz w:val="20"/>
          <w:szCs w:val="20"/>
        </w:rPr>
        <w:t>This section lists whether each calculated stress passes or fails as compared to the allowable stress limits provided in the pipeline regulatory code selected by the user.</w:t>
      </w:r>
    </w:p>
    <w:p w:rsidR="00F03994" w:rsidRPr="00076A4A" w:rsidRDefault="00F03994" w:rsidP="00894D7E">
      <w:pPr>
        <w:pStyle w:val="Heading1"/>
      </w:pPr>
      <w:bookmarkStart w:id="21" w:name="_Toc378670808"/>
      <w:r>
        <w:t xml:space="preserve">Quick </w:t>
      </w:r>
      <w:r w:rsidRPr="0064746D">
        <w:t>Reference Information</w:t>
      </w:r>
      <w:bookmarkEnd w:id="21"/>
      <w:r>
        <w:t xml:space="preserve"> </w:t>
      </w:r>
    </w:p>
    <w:p w:rsidR="00054AF6" w:rsidRDefault="00054AF6" w:rsidP="00054AF6">
      <w:pPr>
        <w:pStyle w:val="Heading2"/>
      </w:pPr>
      <w:bookmarkStart w:id="22" w:name="_Toc378670809"/>
      <w:r>
        <w:t>“Variable Tables” tab</w:t>
      </w:r>
      <w:bookmarkEnd w:id="22"/>
    </w:p>
    <w:p w:rsidR="00054AF6" w:rsidRDefault="00054AF6" w:rsidP="00054AF6">
      <w:pPr>
        <w:pStyle w:val="Reporttext"/>
      </w:pPr>
      <w:r>
        <w:t>The sole purpose of the “Variable Tables” tab is to provide the user with a quick reference to common tables utilized when calculating surface loads.  The tables included on this tab are not intended to be an all-encompassing list of variable values.  The user should determine whether the use of these tables is appropriate for their specific situation.</w:t>
      </w:r>
    </w:p>
    <w:p w:rsidR="00054AF6" w:rsidRDefault="00054AF6" w:rsidP="00054AF6">
      <w:pPr>
        <w:pStyle w:val="Heading2"/>
      </w:pPr>
      <w:bookmarkStart w:id="23" w:name="_Toc378670810"/>
      <w:r>
        <w:t>“API RP 1102 Fatigue Table” tab</w:t>
      </w:r>
      <w:bookmarkEnd w:id="23"/>
    </w:p>
    <w:p w:rsidR="00522D0E" w:rsidRDefault="00054AF6" w:rsidP="00054AF6">
      <w:pPr>
        <w:pStyle w:val="Reporttext"/>
        <w:rPr>
          <w:rFonts w:cs="Tahoma"/>
          <w:b/>
          <w:sz w:val="20"/>
          <w:szCs w:val="20"/>
        </w:rPr>
      </w:pPr>
      <w:r>
        <w:t>The table on this tab is reproduced courtesy of the American Petroleum Institute.  Kiefner &amp; Associates, Inc., is grateful to the American Petroleum Institute for granting permission as of 15 January 2013 for the reproduction of Table 3- Fatigue Endurance Limits, SFG and SFL, for Various Steel Grades from API RP 1102, 6th edition, April 1993 Reaffirmed July 2002: Steel Pipelines Crossing Railroads and Highways.  The purpose of this tab is to provide the user with a quick reference to the aforementioned table when assessing scenarios where surface loading is expected to be frequent and fatigue must be considered.</w:t>
      </w:r>
      <w:r w:rsidR="00522D0E">
        <w:rPr>
          <w:rFonts w:cs="Tahoma"/>
          <w:b/>
          <w:sz w:val="20"/>
          <w:szCs w:val="20"/>
        </w:rPr>
        <w:br w:type="page"/>
      </w:r>
    </w:p>
    <w:p w:rsidR="00F03994" w:rsidRPr="0077461B" w:rsidRDefault="00F03994" w:rsidP="00522D0E">
      <w:pPr>
        <w:pStyle w:val="AppendixTitle"/>
      </w:pPr>
      <w:bookmarkStart w:id="24" w:name="_Toc378670811"/>
      <w:r w:rsidRPr="00BB19BE">
        <w:lastRenderedPageBreak/>
        <w:t>Appendix A – Advanced User Instructions for Using the “Grid INPUT” tab</w:t>
      </w:r>
      <w:bookmarkEnd w:id="24"/>
    </w:p>
    <w:p w:rsidR="000A2EAF" w:rsidRDefault="000A2EAF">
      <w:pPr>
        <w:rPr>
          <w:rFonts w:cs="Tahoma"/>
          <w:sz w:val="20"/>
          <w:szCs w:val="20"/>
        </w:rPr>
      </w:pPr>
      <w:r>
        <w:rPr>
          <w:rFonts w:cs="Tahoma"/>
          <w:sz w:val="20"/>
          <w:szCs w:val="20"/>
        </w:rPr>
        <w:br w:type="page"/>
      </w:r>
    </w:p>
    <w:p w:rsidR="00F03994" w:rsidRPr="00FB1D35" w:rsidRDefault="00F03994" w:rsidP="00522D0E">
      <w:pPr>
        <w:pStyle w:val="Reporttext"/>
      </w:pPr>
      <w:r w:rsidRPr="00FB1D35">
        <w:lastRenderedPageBreak/>
        <w:t>The “Grid INPUT” tab (or Advanced User tab) was created to allow the user to define a grid of point loads matching the layout of their particular vehicle, instead of using one of the calculator’s default vehicle layouts.  This tab enables the user to make a vehicle point load grid as simple or as co</w:t>
      </w:r>
      <w:r>
        <w:t>mplex as desired.  This tab also allows</w:t>
      </w:r>
      <w:r w:rsidRPr="00FB1D35">
        <w:t xml:space="preserve"> the user to analyze </w:t>
      </w:r>
      <w:r>
        <w:t>a single</w:t>
      </w:r>
      <w:r w:rsidRPr="00FB1D35">
        <w:t xml:space="preserve"> axle </w:t>
      </w:r>
      <w:r>
        <w:t>on</w:t>
      </w:r>
      <w:r w:rsidRPr="00FB1D35">
        <w:t xml:space="preserve"> a </w:t>
      </w:r>
      <w:r>
        <w:t xml:space="preserve">particular </w:t>
      </w:r>
      <w:r w:rsidRPr="00FB1D35">
        <w:t>vehicle</w:t>
      </w:r>
      <w:r>
        <w:t xml:space="preserve"> or can be used for surcharge loads</w:t>
      </w:r>
      <w:r w:rsidRPr="00FB1D35">
        <w:t>.</w:t>
      </w:r>
    </w:p>
    <w:p w:rsidR="00F03994" w:rsidRPr="00FB1D35" w:rsidRDefault="00F03994" w:rsidP="00522D0E">
      <w:pPr>
        <w:pStyle w:val="Reporttext"/>
      </w:pPr>
      <w:r w:rsidRPr="00FB1D35">
        <w:t>The four components of the grid input tab are the:  “Measurement Point X-Y-coordina</w:t>
      </w:r>
      <w:r>
        <w:t>tes”, “Load (point load)” value</w:t>
      </w:r>
      <w:r w:rsidRPr="00FB1D35">
        <w:t xml:space="preserve"> and its associated “X-coordinate” and “Y-coordinate”.</w:t>
      </w:r>
    </w:p>
    <w:p w:rsidR="00F03994" w:rsidRPr="00FB1D35" w:rsidRDefault="00F03994" w:rsidP="00A7720F">
      <w:pPr>
        <w:pStyle w:val="ListParagraph"/>
        <w:numPr>
          <w:ilvl w:val="0"/>
          <w:numId w:val="4"/>
        </w:numPr>
        <w:rPr>
          <w:rFonts w:ascii="Tahoma" w:hAnsi="Tahoma" w:cs="Tahoma"/>
          <w:sz w:val="20"/>
          <w:szCs w:val="20"/>
        </w:rPr>
      </w:pPr>
      <w:r w:rsidRPr="00FB1D35">
        <w:rPr>
          <w:rFonts w:ascii="Tahoma" w:hAnsi="Tahoma" w:cs="Tahoma"/>
          <w:sz w:val="20"/>
          <w:szCs w:val="20"/>
        </w:rPr>
        <w:t>START by creating a grid of point loads within</w:t>
      </w:r>
      <w:r>
        <w:rPr>
          <w:rFonts w:ascii="Tahoma" w:hAnsi="Tahoma" w:cs="Tahoma"/>
          <w:sz w:val="20"/>
          <w:szCs w:val="20"/>
        </w:rPr>
        <w:t xml:space="preserve"> each contact area of the vehicle</w:t>
      </w:r>
      <w:r w:rsidRPr="00FB1D35">
        <w:rPr>
          <w:rFonts w:ascii="Tahoma" w:hAnsi="Tahoma" w:cs="Tahoma"/>
          <w:sz w:val="20"/>
          <w:szCs w:val="20"/>
        </w:rPr>
        <w:t xml:space="preserve"> wheel</w:t>
      </w:r>
      <w:r>
        <w:rPr>
          <w:rFonts w:ascii="Tahoma" w:hAnsi="Tahoma" w:cs="Tahoma"/>
          <w:sz w:val="20"/>
          <w:szCs w:val="20"/>
        </w:rPr>
        <w:t>s/</w:t>
      </w:r>
      <w:r w:rsidRPr="00FB1D35">
        <w:rPr>
          <w:rFonts w:ascii="Tahoma" w:hAnsi="Tahoma" w:cs="Tahoma"/>
          <w:sz w:val="20"/>
          <w:szCs w:val="20"/>
        </w:rPr>
        <w:t>track</w:t>
      </w:r>
      <w:r>
        <w:rPr>
          <w:rFonts w:ascii="Tahoma" w:hAnsi="Tahoma" w:cs="Tahoma"/>
          <w:sz w:val="20"/>
          <w:szCs w:val="20"/>
        </w:rPr>
        <w:t>s that</w:t>
      </w:r>
      <w:r w:rsidRPr="00FB1D35">
        <w:rPr>
          <w:rFonts w:ascii="Tahoma" w:hAnsi="Tahoma" w:cs="Tahoma"/>
          <w:sz w:val="20"/>
          <w:szCs w:val="20"/>
        </w:rPr>
        <w:t xml:space="preserve"> represent</w:t>
      </w:r>
      <w:r>
        <w:rPr>
          <w:rFonts w:ascii="Tahoma" w:hAnsi="Tahoma" w:cs="Tahoma"/>
          <w:sz w:val="20"/>
          <w:szCs w:val="20"/>
        </w:rPr>
        <w:t>s</w:t>
      </w:r>
      <w:r w:rsidRPr="00FB1D35">
        <w:rPr>
          <w:rFonts w:ascii="Tahoma" w:hAnsi="Tahoma" w:cs="Tahoma"/>
          <w:sz w:val="20"/>
          <w:szCs w:val="20"/>
        </w:rPr>
        <w:t xml:space="preserve"> the</w:t>
      </w:r>
      <w:r>
        <w:rPr>
          <w:rFonts w:ascii="Tahoma" w:hAnsi="Tahoma" w:cs="Tahoma"/>
          <w:sz w:val="20"/>
          <w:szCs w:val="20"/>
        </w:rPr>
        <w:t xml:space="preserve"> </w:t>
      </w:r>
      <w:r w:rsidRPr="00FB1D35">
        <w:rPr>
          <w:rFonts w:ascii="Tahoma" w:hAnsi="Tahoma" w:cs="Tahoma"/>
          <w:sz w:val="20"/>
          <w:szCs w:val="20"/>
        </w:rPr>
        <w:t>layout of the</w:t>
      </w:r>
      <w:r>
        <w:rPr>
          <w:rFonts w:ascii="Tahoma" w:hAnsi="Tahoma" w:cs="Tahoma"/>
          <w:sz w:val="20"/>
          <w:szCs w:val="20"/>
        </w:rPr>
        <w:t xml:space="preserve"> overall</w:t>
      </w:r>
      <w:r w:rsidRPr="00FB1D35">
        <w:rPr>
          <w:rFonts w:ascii="Tahoma" w:hAnsi="Tahoma" w:cs="Tahoma"/>
          <w:sz w:val="20"/>
          <w:szCs w:val="20"/>
        </w:rPr>
        <w:t xml:space="preserve"> vehicle.</w:t>
      </w:r>
    </w:p>
    <w:p w:rsidR="00F03994" w:rsidRPr="00FB1D35" w:rsidRDefault="00F03994" w:rsidP="00A7720F">
      <w:pPr>
        <w:pStyle w:val="ListParagraph"/>
        <w:numPr>
          <w:ilvl w:val="1"/>
          <w:numId w:val="18"/>
        </w:numPr>
        <w:rPr>
          <w:rFonts w:ascii="Tahoma" w:hAnsi="Tahoma" w:cs="Tahoma"/>
          <w:sz w:val="20"/>
          <w:szCs w:val="20"/>
        </w:rPr>
      </w:pPr>
      <w:r w:rsidRPr="00FB1D35">
        <w:rPr>
          <w:rFonts w:ascii="Tahoma" w:hAnsi="Tahoma" w:cs="Tahoma"/>
          <w:sz w:val="20"/>
          <w:szCs w:val="20"/>
        </w:rPr>
        <w:t>NOTE:  This could consist of a single point load located at the center of each wheel/track in the vehicle layout or it could be more complex and consist of many point loads distributed equally throughout the contact area of each wheel/track of the vehicle layout</w:t>
      </w:r>
      <w:r>
        <w:rPr>
          <w:rFonts w:ascii="Tahoma" w:hAnsi="Tahoma" w:cs="Tahoma"/>
          <w:sz w:val="20"/>
          <w:szCs w:val="20"/>
        </w:rPr>
        <w:t xml:space="preserve"> to mimic a surface pressure</w:t>
      </w:r>
      <w:r w:rsidRPr="00FB1D35">
        <w:rPr>
          <w:rFonts w:ascii="Tahoma" w:hAnsi="Tahoma" w:cs="Tahoma"/>
          <w:sz w:val="20"/>
          <w:szCs w:val="20"/>
        </w:rPr>
        <w:t>.</w:t>
      </w:r>
      <w:r>
        <w:rPr>
          <w:rFonts w:ascii="Tahoma" w:hAnsi="Tahoma" w:cs="Tahoma"/>
          <w:sz w:val="20"/>
          <w:szCs w:val="20"/>
        </w:rPr>
        <w:t xml:space="preserve">  See Figure 1 which shows the relation between Measurement Point “A” and the point loads at the center of each grid within the entire grid area. </w:t>
      </w:r>
    </w:p>
    <w:p w:rsidR="00F03994" w:rsidRDefault="00F03994" w:rsidP="00A7720F">
      <w:pPr>
        <w:pStyle w:val="ListParagraph"/>
        <w:numPr>
          <w:ilvl w:val="1"/>
          <w:numId w:val="18"/>
        </w:numPr>
        <w:rPr>
          <w:rFonts w:ascii="Tahoma" w:hAnsi="Tahoma" w:cs="Tahoma"/>
          <w:sz w:val="20"/>
          <w:szCs w:val="20"/>
        </w:rPr>
      </w:pPr>
      <w:r w:rsidRPr="00FB1D35">
        <w:rPr>
          <w:rFonts w:ascii="Tahoma" w:hAnsi="Tahoma" w:cs="Tahoma"/>
          <w:sz w:val="20"/>
          <w:szCs w:val="20"/>
        </w:rPr>
        <w:t>Each point load in a vehicle grid must be defined</w:t>
      </w:r>
      <w:r>
        <w:rPr>
          <w:rFonts w:ascii="Tahoma" w:hAnsi="Tahoma" w:cs="Tahoma"/>
          <w:sz w:val="20"/>
          <w:szCs w:val="20"/>
        </w:rPr>
        <w:t xml:space="preserve"> on the “Grid INPUT” tab</w:t>
      </w:r>
      <w:r w:rsidRPr="00FB1D35">
        <w:rPr>
          <w:rFonts w:ascii="Tahoma" w:hAnsi="Tahoma" w:cs="Tahoma"/>
          <w:sz w:val="20"/>
          <w:szCs w:val="20"/>
        </w:rPr>
        <w:t xml:space="preserve"> by </w:t>
      </w:r>
      <w:r>
        <w:rPr>
          <w:rFonts w:ascii="Tahoma" w:hAnsi="Tahoma" w:cs="Tahoma"/>
          <w:sz w:val="20"/>
          <w:szCs w:val="20"/>
        </w:rPr>
        <w:t xml:space="preserve">entering </w:t>
      </w:r>
      <w:r w:rsidRPr="00FB1D35">
        <w:rPr>
          <w:rFonts w:ascii="Tahoma" w:hAnsi="Tahoma" w:cs="Tahoma"/>
          <w:sz w:val="20"/>
          <w:szCs w:val="20"/>
        </w:rPr>
        <w:t>a value for “Load”</w:t>
      </w:r>
      <w:r>
        <w:rPr>
          <w:rFonts w:ascii="Tahoma" w:hAnsi="Tahoma" w:cs="Tahoma"/>
          <w:sz w:val="20"/>
          <w:szCs w:val="20"/>
        </w:rPr>
        <w:t xml:space="preserve"> (point load)</w:t>
      </w:r>
      <w:r w:rsidRPr="00FB1D35">
        <w:rPr>
          <w:rFonts w:ascii="Tahoma" w:hAnsi="Tahoma" w:cs="Tahoma"/>
          <w:sz w:val="20"/>
          <w:szCs w:val="20"/>
        </w:rPr>
        <w:t>, “X” (which is the x-coordinate of the point load), and “Y” (which is the y</w:t>
      </w:r>
      <w:r>
        <w:rPr>
          <w:rFonts w:ascii="Tahoma" w:hAnsi="Tahoma" w:cs="Tahoma"/>
          <w:sz w:val="20"/>
          <w:szCs w:val="20"/>
        </w:rPr>
        <w:t>-coordinate of the point load) in the respective input columns.</w:t>
      </w:r>
    </w:p>
    <w:p w:rsidR="00F03994" w:rsidRPr="00FB1D35" w:rsidRDefault="00F03994" w:rsidP="00A7720F">
      <w:pPr>
        <w:pStyle w:val="ListParagraph"/>
        <w:numPr>
          <w:ilvl w:val="1"/>
          <w:numId w:val="18"/>
        </w:numPr>
        <w:rPr>
          <w:rFonts w:ascii="Tahoma" w:hAnsi="Tahoma" w:cs="Tahoma"/>
          <w:sz w:val="20"/>
          <w:szCs w:val="20"/>
        </w:rPr>
      </w:pPr>
      <w:r>
        <w:rPr>
          <w:rFonts w:ascii="Tahoma" w:hAnsi="Tahoma" w:cs="Tahoma"/>
          <w:sz w:val="20"/>
          <w:szCs w:val="20"/>
        </w:rPr>
        <w:t>NOTE:  The reference origin, where (x, y) = (0, 0), is relative and its placement is user defined.  It is essential that the reference origin remain the same for all coordinates utilized in the Grid INPUT tab analysis.</w:t>
      </w:r>
    </w:p>
    <w:p w:rsidR="00F03994" w:rsidRPr="00FB1D35" w:rsidRDefault="00F03994" w:rsidP="00A7720F">
      <w:pPr>
        <w:pStyle w:val="ListParagraph"/>
        <w:numPr>
          <w:ilvl w:val="0"/>
          <w:numId w:val="4"/>
        </w:numPr>
        <w:rPr>
          <w:rFonts w:ascii="Tahoma" w:hAnsi="Tahoma" w:cs="Tahoma"/>
          <w:sz w:val="20"/>
          <w:szCs w:val="20"/>
        </w:rPr>
      </w:pPr>
      <w:r w:rsidRPr="00FB1D35">
        <w:rPr>
          <w:rFonts w:ascii="Tahoma" w:hAnsi="Tahoma" w:cs="Tahoma"/>
          <w:sz w:val="20"/>
          <w:szCs w:val="20"/>
        </w:rPr>
        <w:t>NEXT the user must</w:t>
      </w:r>
      <w:r>
        <w:rPr>
          <w:rFonts w:ascii="Tahoma" w:hAnsi="Tahoma" w:cs="Tahoma"/>
          <w:sz w:val="20"/>
          <w:szCs w:val="20"/>
        </w:rPr>
        <w:t xml:space="preserve"> enter the coordinates for the Measurement P</w:t>
      </w:r>
      <w:r w:rsidRPr="00FB1D35">
        <w:rPr>
          <w:rFonts w:ascii="Tahoma" w:hAnsi="Tahoma" w:cs="Tahoma"/>
          <w:sz w:val="20"/>
          <w:szCs w:val="20"/>
        </w:rPr>
        <w:t xml:space="preserve">oint </w:t>
      </w:r>
      <w:r>
        <w:rPr>
          <w:rFonts w:ascii="Tahoma" w:hAnsi="Tahoma" w:cs="Tahoma"/>
          <w:sz w:val="20"/>
          <w:szCs w:val="20"/>
        </w:rPr>
        <w:t xml:space="preserve">(i.e. the </w:t>
      </w:r>
      <w:r w:rsidRPr="00FB1D35">
        <w:rPr>
          <w:rFonts w:ascii="Tahoma" w:hAnsi="Tahoma" w:cs="Tahoma"/>
          <w:sz w:val="20"/>
          <w:szCs w:val="20"/>
        </w:rPr>
        <w:t>location where the user wishes the program to calculate the pressure exerted on the surface of the pipe due to the vehicle load</w:t>
      </w:r>
      <w:r>
        <w:rPr>
          <w:rFonts w:ascii="Tahoma" w:hAnsi="Tahoma" w:cs="Tahoma"/>
          <w:sz w:val="20"/>
          <w:szCs w:val="20"/>
        </w:rPr>
        <w:t>)</w:t>
      </w:r>
      <w:r w:rsidRPr="00FB1D35">
        <w:rPr>
          <w:rFonts w:ascii="Tahoma" w:hAnsi="Tahoma" w:cs="Tahoma"/>
          <w:sz w:val="20"/>
          <w:szCs w:val="20"/>
        </w:rPr>
        <w:t>.</w:t>
      </w:r>
    </w:p>
    <w:p w:rsidR="00F03994" w:rsidRPr="00FB1D35" w:rsidRDefault="00F03994" w:rsidP="00A7720F">
      <w:pPr>
        <w:pStyle w:val="ListParagraph"/>
        <w:numPr>
          <w:ilvl w:val="0"/>
          <w:numId w:val="4"/>
        </w:numPr>
        <w:rPr>
          <w:rFonts w:ascii="Tahoma" w:hAnsi="Tahoma" w:cs="Tahoma"/>
          <w:sz w:val="20"/>
          <w:szCs w:val="20"/>
        </w:rPr>
      </w:pPr>
      <w:r w:rsidRPr="00FB1D35">
        <w:rPr>
          <w:rFonts w:ascii="Tahoma" w:hAnsi="Tahoma" w:cs="Tahoma"/>
          <w:sz w:val="20"/>
          <w:szCs w:val="20"/>
        </w:rPr>
        <w:t>THEN after the point load grid and the measurement point coordinates have been entered, CLICK the “CALCULATE:  Vehicle Grid Input” button to run the program.</w:t>
      </w:r>
    </w:p>
    <w:p w:rsidR="00F03994" w:rsidRDefault="00F03994" w:rsidP="00A7720F">
      <w:pPr>
        <w:pStyle w:val="ListParagraph"/>
        <w:numPr>
          <w:ilvl w:val="1"/>
          <w:numId w:val="19"/>
        </w:numPr>
        <w:rPr>
          <w:rFonts w:ascii="Tahoma" w:hAnsi="Tahoma" w:cs="Tahoma"/>
          <w:sz w:val="20"/>
          <w:szCs w:val="20"/>
        </w:rPr>
      </w:pPr>
      <w:r w:rsidRPr="00FB1D35">
        <w:rPr>
          <w:rFonts w:ascii="Tahoma" w:hAnsi="Tahoma" w:cs="Tahoma"/>
          <w:sz w:val="20"/>
          <w:szCs w:val="20"/>
        </w:rPr>
        <w:t xml:space="preserve">NOTE:  ALL columns, “Load”, “X”, and “Y” </w:t>
      </w:r>
      <w:r w:rsidRPr="00F42F8E">
        <w:rPr>
          <w:rFonts w:ascii="Tahoma" w:hAnsi="Tahoma" w:cs="Tahoma"/>
          <w:sz w:val="20"/>
          <w:szCs w:val="20"/>
          <w:u w:val="single"/>
        </w:rPr>
        <w:t>MUST</w:t>
      </w:r>
      <w:r w:rsidRPr="00FB1D35">
        <w:rPr>
          <w:rFonts w:ascii="Tahoma" w:hAnsi="Tahoma" w:cs="Tahoma"/>
          <w:sz w:val="20"/>
          <w:szCs w:val="20"/>
        </w:rPr>
        <w:t xml:space="preserve"> contain a value for </w:t>
      </w:r>
      <w:r w:rsidRPr="00F42F8E">
        <w:rPr>
          <w:rFonts w:ascii="Tahoma" w:hAnsi="Tahoma" w:cs="Tahoma"/>
          <w:sz w:val="20"/>
          <w:szCs w:val="20"/>
          <w:u w:val="single"/>
        </w:rPr>
        <w:t>EACH</w:t>
      </w:r>
      <w:r w:rsidRPr="00FB1D35">
        <w:rPr>
          <w:rFonts w:ascii="Tahoma" w:hAnsi="Tahoma" w:cs="Tahoma"/>
          <w:sz w:val="20"/>
          <w:szCs w:val="20"/>
        </w:rPr>
        <w:t xml:space="preserve"> point load, otherwise the p</w:t>
      </w:r>
      <w:r>
        <w:rPr>
          <w:rFonts w:ascii="Tahoma" w:hAnsi="Tahoma" w:cs="Tahoma"/>
          <w:sz w:val="20"/>
          <w:szCs w:val="20"/>
        </w:rPr>
        <w:t>rogram will return an error.</w:t>
      </w:r>
    </w:p>
    <w:p w:rsidR="00F03994" w:rsidRPr="00FB1D35" w:rsidRDefault="00F03994" w:rsidP="00A7720F">
      <w:pPr>
        <w:pStyle w:val="ListParagraph"/>
        <w:numPr>
          <w:ilvl w:val="1"/>
          <w:numId w:val="19"/>
        </w:numPr>
        <w:rPr>
          <w:rFonts w:ascii="Tahoma" w:hAnsi="Tahoma" w:cs="Tahoma"/>
          <w:sz w:val="20"/>
          <w:szCs w:val="20"/>
        </w:rPr>
      </w:pPr>
      <w:r w:rsidRPr="0028386B">
        <w:rPr>
          <w:rFonts w:ascii="Tahoma" w:hAnsi="Tahoma" w:cs="Tahoma"/>
          <w:sz w:val="20"/>
          <w:szCs w:val="20"/>
          <w:u w:val="single"/>
        </w:rPr>
        <w:t>IMPORTANT</w:t>
      </w:r>
      <w:r>
        <w:rPr>
          <w:rFonts w:ascii="Tahoma" w:hAnsi="Tahoma" w:cs="Tahoma"/>
          <w:sz w:val="20"/>
          <w:szCs w:val="20"/>
          <w:u w:val="single"/>
        </w:rPr>
        <w:t>:</w:t>
      </w:r>
      <w:r w:rsidRPr="00FB1D35">
        <w:rPr>
          <w:rFonts w:ascii="Tahoma" w:hAnsi="Tahoma" w:cs="Tahoma"/>
          <w:sz w:val="20"/>
          <w:szCs w:val="20"/>
        </w:rPr>
        <w:t xml:space="preserve"> </w:t>
      </w:r>
      <w:r>
        <w:rPr>
          <w:rFonts w:ascii="Tahoma" w:hAnsi="Tahoma" w:cs="Tahoma"/>
          <w:sz w:val="20"/>
          <w:szCs w:val="20"/>
        </w:rPr>
        <w:t xml:space="preserve"> A</w:t>
      </w:r>
      <w:r w:rsidRPr="00FB1D35">
        <w:rPr>
          <w:rFonts w:ascii="Tahoma" w:hAnsi="Tahoma" w:cs="Tahoma"/>
          <w:sz w:val="20"/>
          <w:szCs w:val="20"/>
        </w:rPr>
        <w:t>s noted on the “Grid INPUT” tab, a “Run-time error ‘13’: Type mismatch” error will occur if one of the user inputs is non-numeric.  If this error occurs, the user will need to</w:t>
      </w:r>
      <w:r>
        <w:rPr>
          <w:rFonts w:ascii="Tahoma" w:hAnsi="Tahoma" w:cs="Tahoma"/>
          <w:sz w:val="20"/>
          <w:szCs w:val="20"/>
        </w:rPr>
        <w:t xml:space="preserve"> find </w:t>
      </w:r>
      <w:r w:rsidRPr="00FB1D35">
        <w:rPr>
          <w:rFonts w:ascii="Tahoma" w:hAnsi="Tahoma" w:cs="Tahoma"/>
          <w:sz w:val="20"/>
          <w:szCs w:val="20"/>
        </w:rPr>
        <w:t>the</w:t>
      </w:r>
      <w:r>
        <w:rPr>
          <w:rFonts w:ascii="Tahoma" w:hAnsi="Tahoma" w:cs="Tahoma"/>
          <w:sz w:val="20"/>
          <w:szCs w:val="20"/>
        </w:rPr>
        <w:t xml:space="preserve"> non-numeric</w:t>
      </w:r>
      <w:r w:rsidRPr="00FB1D35">
        <w:rPr>
          <w:rFonts w:ascii="Tahoma" w:hAnsi="Tahoma" w:cs="Tahoma"/>
          <w:sz w:val="20"/>
          <w:szCs w:val="20"/>
        </w:rPr>
        <w:t xml:space="preserve"> </w:t>
      </w:r>
      <w:r>
        <w:rPr>
          <w:rFonts w:ascii="Tahoma" w:hAnsi="Tahoma" w:cs="Tahoma"/>
          <w:sz w:val="20"/>
          <w:szCs w:val="20"/>
        </w:rPr>
        <w:t>input and correct it</w:t>
      </w:r>
      <w:r w:rsidRPr="00FB1D35">
        <w:rPr>
          <w:rFonts w:ascii="Tahoma" w:hAnsi="Tahoma" w:cs="Tahoma"/>
          <w:sz w:val="20"/>
          <w:szCs w:val="20"/>
        </w:rPr>
        <w:t xml:space="preserve"> to a numeric value in order to run the program.</w:t>
      </w:r>
    </w:p>
    <w:p w:rsidR="00F03994" w:rsidRPr="0028386B" w:rsidRDefault="00F03994" w:rsidP="00A7720F">
      <w:pPr>
        <w:pStyle w:val="ListParagraph"/>
        <w:numPr>
          <w:ilvl w:val="0"/>
          <w:numId w:val="4"/>
        </w:numPr>
        <w:rPr>
          <w:rFonts w:ascii="Tahoma" w:hAnsi="Tahoma" w:cs="Tahoma"/>
          <w:sz w:val="20"/>
          <w:szCs w:val="20"/>
        </w:rPr>
      </w:pPr>
      <w:r w:rsidRPr="00FB1D35">
        <w:rPr>
          <w:rFonts w:ascii="Tahoma" w:hAnsi="Tahoma" w:cs="Tahoma"/>
          <w:sz w:val="20"/>
          <w:szCs w:val="20"/>
        </w:rPr>
        <w:t xml:space="preserve">LASTLY the program will automatically bring up the “Results” tab when </w:t>
      </w:r>
      <w:r>
        <w:rPr>
          <w:rFonts w:ascii="Tahoma" w:hAnsi="Tahoma" w:cs="Tahoma"/>
          <w:sz w:val="20"/>
          <w:szCs w:val="20"/>
        </w:rPr>
        <w:t>it is finished running.</w:t>
      </w:r>
    </w:p>
    <w:p w:rsidR="00522D0E" w:rsidRDefault="00522D0E">
      <w:pPr>
        <w:rPr>
          <w:rFonts w:cs="Tahoma"/>
          <w:sz w:val="20"/>
          <w:szCs w:val="20"/>
        </w:rPr>
      </w:pPr>
      <w:r>
        <w:rPr>
          <w:rFonts w:cs="Tahoma"/>
          <w:sz w:val="20"/>
          <w:szCs w:val="20"/>
        </w:rPr>
        <w:br w:type="page"/>
      </w:r>
    </w:p>
    <w:p w:rsidR="00F03994" w:rsidRDefault="00F03994" w:rsidP="00F03994">
      <w:pPr>
        <w:rPr>
          <w:rFonts w:cs="Tahoma"/>
          <w:sz w:val="20"/>
          <w:szCs w:val="20"/>
        </w:rPr>
      </w:pPr>
    </w:p>
    <w:p w:rsidR="00F03994" w:rsidRPr="00AD2DFA" w:rsidRDefault="00F03994" w:rsidP="00F03994">
      <w:pPr>
        <w:jc w:val="center"/>
        <w:rPr>
          <w:rFonts w:cs="Tahoma"/>
          <w:b/>
          <w:sz w:val="20"/>
          <w:szCs w:val="20"/>
        </w:rPr>
      </w:pPr>
      <w:r w:rsidRPr="00AD2DFA">
        <w:rPr>
          <w:rFonts w:cs="Tahoma"/>
          <w:b/>
          <w:sz w:val="20"/>
          <w:szCs w:val="20"/>
        </w:rPr>
        <w:t xml:space="preserve">Figure 1:  Grid point load relation to </w:t>
      </w:r>
      <w:r>
        <w:rPr>
          <w:rFonts w:cs="Tahoma"/>
          <w:b/>
          <w:sz w:val="20"/>
          <w:szCs w:val="20"/>
        </w:rPr>
        <w:t>Measurement P</w:t>
      </w:r>
      <w:r w:rsidRPr="00AD2DFA">
        <w:rPr>
          <w:rFonts w:cs="Tahoma"/>
          <w:b/>
          <w:sz w:val="20"/>
          <w:szCs w:val="20"/>
        </w:rPr>
        <w:t>oint “A”</w:t>
      </w:r>
    </w:p>
    <w:p w:rsidR="00F03994" w:rsidRPr="00C2150D" w:rsidRDefault="00F03994" w:rsidP="00F03994">
      <w:pPr>
        <w:jc w:val="center"/>
        <w:rPr>
          <w:rFonts w:cs="Tahoma"/>
          <w:sz w:val="20"/>
          <w:szCs w:val="20"/>
        </w:rPr>
      </w:pPr>
      <w:r w:rsidRPr="00C2150D">
        <w:rPr>
          <w:noProof/>
        </w:rPr>
        <w:drawing>
          <wp:inline distT="0" distB="0" distL="0" distR="0" wp14:anchorId="15D8F153" wp14:editId="3EAEA790">
            <wp:extent cx="3507288" cy="3048000"/>
            <wp:effectExtent l="95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a:extLst>
                        <a:ext uri="{28A0092B-C50C-407E-A947-70E740481C1C}">
                          <a14:useLocalDpi xmlns:a14="http://schemas.microsoft.com/office/drawing/2010/main" val="0"/>
                        </a:ext>
                      </a:extLst>
                    </a:blip>
                    <a:srcRect l="56735" t="32035" r="11912" b="46898"/>
                    <a:stretch/>
                  </pic:blipFill>
                  <pic:spPr bwMode="auto">
                    <a:xfrm rot="16200000">
                      <a:off x="0" y="0"/>
                      <a:ext cx="3507462" cy="3048151"/>
                    </a:xfrm>
                    <a:prstGeom prst="rect">
                      <a:avLst/>
                    </a:prstGeom>
                    <a:noFill/>
                    <a:ln>
                      <a:noFill/>
                    </a:ln>
                    <a:extLst>
                      <a:ext uri="{53640926-AAD7-44D8-BBD7-CCE9431645EC}">
                        <a14:shadowObscured xmlns:a14="http://schemas.microsoft.com/office/drawing/2010/main"/>
                      </a:ext>
                    </a:extLst>
                  </pic:spPr>
                </pic:pic>
              </a:graphicData>
            </a:graphic>
          </wp:inline>
        </w:drawing>
      </w:r>
    </w:p>
    <w:p w:rsidR="00F03994" w:rsidRDefault="00F03994" w:rsidP="00F03994">
      <w:pPr>
        <w:rPr>
          <w:rFonts w:cs="Tahoma"/>
          <w:sz w:val="20"/>
          <w:szCs w:val="20"/>
        </w:rPr>
      </w:pPr>
    </w:p>
    <w:p w:rsidR="000A2EAF" w:rsidRDefault="000A2EAF">
      <w:pPr>
        <w:rPr>
          <w:rFonts w:cs="Tahoma"/>
          <w:sz w:val="20"/>
          <w:szCs w:val="20"/>
        </w:rPr>
      </w:pPr>
      <w:r>
        <w:rPr>
          <w:rFonts w:cs="Tahoma"/>
          <w:sz w:val="20"/>
          <w:szCs w:val="20"/>
        </w:rPr>
        <w:br w:type="page"/>
      </w:r>
    </w:p>
    <w:p w:rsidR="00F03994" w:rsidRDefault="00F03994" w:rsidP="000A2EAF">
      <w:pPr>
        <w:pStyle w:val="AppendixTitle"/>
      </w:pPr>
      <w:bookmarkStart w:id="25" w:name="_Toc378670812"/>
      <w:r w:rsidRPr="00076A4A">
        <w:lastRenderedPageBreak/>
        <w:t xml:space="preserve">Appendix </w:t>
      </w:r>
      <w:r>
        <w:t>B</w:t>
      </w:r>
      <w:r w:rsidRPr="00076A4A">
        <w:t xml:space="preserve"> – List of Worksheets and Functions</w:t>
      </w:r>
      <w:bookmarkEnd w:id="25"/>
    </w:p>
    <w:p w:rsidR="00F03994" w:rsidRDefault="00F03994" w:rsidP="00F03994">
      <w:pPr>
        <w:rPr>
          <w:rFonts w:cs="Tahoma"/>
          <w:b/>
          <w:sz w:val="20"/>
          <w:szCs w:val="20"/>
        </w:rPr>
      </w:pPr>
    </w:p>
    <w:p w:rsidR="00F03994" w:rsidRDefault="00F03994" w:rsidP="00A7720F">
      <w:pPr>
        <w:pStyle w:val="ListParagraph"/>
        <w:numPr>
          <w:ilvl w:val="0"/>
          <w:numId w:val="17"/>
        </w:numPr>
        <w:rPr>
          <w:rFonts w:ascii="Tahoma" w:hAnsi="Tahoma" w:cs="Tahoma"/>
          <w:b/>
          <w:sz w:val="20"/>
          <w:szCs w:val="20"/>
        </w:rPr>
      </w:pPr>
      <w:r>
        <w:rPr>
          <w:rFonts w:ascii="Tahoma" w:hAnsi="Tahoma" w:cs="Tahoma"/>
          <w:b/>
          <w:sz w:val="20"/>
          <w:szCs w:val="20"/>
        </w:rPr>
        <w:t>General INPUT</w:t>
      </w:r>
    </w:p>
    <w:p w:rsidR="00522D0E" w:rsidRPr="00522D0E" w:rsidRDefault="00522D0E" w:rsidP="00522D0E">
      <w:pPr>
        <w:rPr>
          <w:rFonts w:cs="Tahoma"/>
          <w:b/>
          <w:sz w:val="20"/>
          <w:szCs w:val="20"/>
        </w:rPr>
      </w:pPr>
    </w:p>
    <w:p w:rsidR="00F03994" w:rsidRDefault="00F03994" w:rsidP="00A7720F">
      <w:pPr>
        <w:pStyle w:val="ListParagraph"/>
        <w:numPr>
          <w:ilvl w:val="0"/>
          <w:numId w:val="17"/>
        </w:numPr>
        <w:rPr>
          <w:rFonts w:ascii="Tahoma" w:hAnsi="Tahoma" w:cs="Tahoma"/>
          <w:b/>
          <w:sz w:val="20"/>
          <w:szCs w:val="20"/>
        </w:rPr>
      </w:pPr>
      <w:r>
        <w:rPr>
          <w:rFonts w:ascii="Tahoma" w:hAnsi="Tahoma" w:cs="Tahoma"/>
          <w:b/>
          <w:sz w:val="20"/>
          <w:szCs w:val="20"/>
        </w:rPr>
        <w:t>Wheel Vehicle INPUT</w:t>
      </w:r>
    </w:p>
    <w:p w:rsidR="00F03994" w:rsidRDefault="00F03994" w:rsidP="00A7720F">
      <w:pPr>
        <w:pStyle w:val="ListParagraph"/>
        <w:numPr>
          <w:ilvl w:val="1"/>
          <w:numId w:val="17"/>
        </w:numPr>
        <w:rPr>
          <w:rFonts w:ascii="Tahoma" w:hAnsi="Tahoma" w:cs="Tahoma"/>
          <w:b/>
          <w:sz w:val="20"/>
          <w:szCs w:val="20"/>
        </w:rPr>
      </w:pPr>
      <w:r>
        <w:rPr>
          <w:rFonts w:ascii="Tahoma" w:hAnsi="Tahoma" w:cs="Tahoma"/>
          <w:b/>
          <w:sz w:val="20"/>
          <w:szCs w:val="20"/>
        </w:rPr>
        <w:t>CALCULATE:  Wheel Vehicle (2-Axles)</w:t>
      </w:r>
    </w:p>
    <w:p w:rsidR="00522D0E" w:rsidRPr="00522D0E" w:rsidRDefault="00522D0E" w:rsidP="00522D0E">
      <w:pPr>
        <w:rPr>
          <w:rFonts w:cs="Tahoma"/>
          <w:b/>
          <w:sz w:val="20"/>
          <w:szCs w:val="20"/>
        </w:rPr>
      </w:pPr>
    </w:p>
    <w:p w:rsidR="00F03994" w:rsidRDefault="00F03994" w:rsidP="00A7720F">
      <w:pPr>
        <w:pStyle w:val="ListParagraph"/>
        <w:numPr>
          <w:ilvl w:val="0"/>
          <w:numId w:val="17"/>
        </w:numPr>
        <w:rPr>
          <w:rFonts w:ascii="Tahoma" w:hAnsi="Tahoma" w:cs="Tahoma"/>
          <w:b/>
          <w:sz w:val="20"/>
          <w:szCs w:val="20"/>
        </w:rPr>
      </w:pPr>
      <w:r>
        <w:rPr>
          <w:rFonts w:ascii="Tahoma" w:hAnsi="Tahoma" w:cs="Tahoma"/>
          <w:b/>
          <w:sz w:val="20"/>
          <w:szCs w:val="20"/>
        </w:rPr>
        <w:t>Wheel Vehicle 3-Axle INPUT</w:t>
      </w:r>
    </w:p>
    <w:p w:rsidR="00F03994" w:rsidRDefault="00F03994" w:rsidP="00A7720F">
      <w:pPr>
        <w:pStyle w:val="ListParagraph"/>
        <w:numPr>
          <w:ilvl w:val="1"/>
          <w:numId w:val="17"/>
        </w:numPr>
        <w:rPr>
          <w:rFonts w:ascii="Tahoma" w:hAnsi="Tahoma" w:cs="Tahoma"/>
          <w:b/>
          <w:sz w:val="20"/>
          <w:szCs w:val="20"/>
        </w:rPr>
      </w:pPr>
      <w:r>
        <w:rPr>
          <w:rFonts w:ascii="Tahoma" w:hAnsi="Tahoma" w:cs="Tahoma"/>
          <w:b/>
          <w:sz w:val="20"/>
          <w:szCs w:val="20"/>
        </w:rPr>
        <w:t>CALCULATE:  Wheel Vehicle (3-Axles)</w:t>
      </w:r>
    </w:p>
    <w:p w:rsidR="00522D0E" w:rsidRPr="00522D0E" w:rsidRDefault="00522D0E" w:rsidP="00522D0E">
      <w:pPr>
        <w:rPr>
          <w:rFonts w:cs="Tahoma"/>
          <w:b/>
          <w:sz w:val="20"/>
          <w:szCs w:val="20"/>
        </w:rPr>
      </w:pPr>
    </w:p>
    <w:p w:rsidR="00F03994" w:rsidRDefault="00F03994" w:rsidP="00A7720F">
      <w:pPr>
        <w:pStyle w:val="ListParagraph"/>
        <w:numPr>
          <w:ilvl w:val="0"/>
          <w:numId w:val="17"/>
        </w:numPr>
        <w:rPr>
          <w:rFonts w:ascii="Tahoma" w:hAnsi="Tahoma" w:cs="Tahoma"/>
          <w:b/>
          <w:sz w:val="20"/>
          <w:szCs w:val="20"/>
        </w:rPr>
      </w:pPr>
      <w:r>
        <w:rPr>
          <w:rFonts w:ascii="Tahoma" w:hAnsi="Tahoma" w:cs="Tahoma"/>
          <w:b/>
          <w:sz w:val="20"/>
          <w:szCs w:val="20"/>
        </w:rPr>
        <w:t>Track Vehicle INPUT</w:t>
      </w:r>
    </w:p>
    <w:p w:rsidR="00F03994" w:rsidRDefault="00F03994" w:rsidP="00A7720F">
      <w:pPr>
        <w:pStyle w:val="ListParagraph"/>
        <w:numPr>
          <w:ilvl w:val="1"/>
          <w:numId w:val="17"/>
        </w:numPr>
        <w:rPr>
          <w:rFonts w:ascii="Tahoma" w:hAnsi="Tahoma" w:cs="Tahoma"/>
          <w:b/>
          <w:sz w:val="20"/>
          <w:szCs w:val="20"/>
        </w:rPr>
      </w:pPr>
      <w:r>
        <w:rPr>
          <w:rFonts w:ascii="Tahoma" w:hAnsi="Tahoma" w:cs="Tahoma"/>
          <w:b/>
          <w:sz w:val="20"/>
          <w:szCs w:val="20"/>
        </w:rPr>
        <w:t>CALCULATE:  Track Vehicle</w:t>
      </w:r>
    </w:p>
    <w:p w:rsidR="00522D0E" w:rsidRPr="00522D0E" w:rsidRDefault="00522D0E" w:rsidP="00522D0E">
      <w:pPr>
        <w:rPr>
          <w:rFonts w:cs="Tahoma"/>
          <w:b/>
          <w:sz w:val="20"/>
          <w:szCs w:val="20"/>
        </w:rPr>
      </w:pPr>
    </w:p>
    <w:p w:rsidR="00F03994" w:rsidRDefault="00F03994" w:rsidP="00A7720F">
      <w:pPr>
        <w:pStyle w:val="ListParagraph"/>
        <w:numPr>
          <w:ilvl w:val="0"/>
          <w:numId w:val="17"/>
        </w:numPr>
        <w:rPr>
          <w:rFonts w:ascii="Tahoma" w:hAnsi="Tahoma" w:cs="Tahoma"/>
          <w:b/>
          <w:sz w:val="20"/>
          <w:szCs w:val="20"/>
        </w:rPr>
      </w:pPr>
      <w:r>
        <w:rPr>
          <w:rFonts w:ascii="Tahoma" w:hAnsi="Tahoma" w:cs="Tahoma"/>
          <w:b/>
          <w:sz w:val="20"/>
          <w:szCs w:val="20"/>
        </w:rPr>
        <w:t>Grid INPUT</w:t>
      </w:r>
    </w:p>
    <w:p w:rsidR="00F03994" w:rsidRDefault="00F03994" w:rsidP="00A7720F">
      <w:pPr>
        <w:pStyle w:val="ListParagraph"/>
        <w:numPr>
          <w:ilvl w:val="1"/>
          <w:numId w:val="17"/>
        </w:numPr>
        <w:rPr>
          <w:rFonts w:ascii="Tahoma" w:hAnsi="Tahoma" w:cs="Tahoma"/>
          <w:b/>
          <w:sz w:val="20"/>
          <w:szCs w:val="20"/>
        </w:rPr>
      </w:pPr>
      <w:r>
        <w:rPr>
          <w:rFonts w:ascii="Tahoma" w:hAnsi="Tahoma" w:cs="Tahoma"/>
          <w:b/>
          <w:sz w:val="20"/>
          <w:szCs w:val="20"/>
        </w:rPr>
        <w:t>CALCULATE:  Vehicle Grid Input</w:t>
      </w:r>
    </w:p>
    <w:p w:rsidR="00522D0E" w:rsidRPr="00522D0E" w:rsidRDefault="00522D0E" w:rsidP="00522D0E">
      <w:pPr>
        <w:rPr>
          <w:rFonts w:cs="Tahoma"/>
          <w:b/>
          <w:sz w:val="20"/>
          <w:szCs w:val="20"/>
        </w:rPr>
      </w:pPr>
    </w:p>
    <w:p w:rsidR="00F03994" w:rsidRDefault="00F03994" w:rsidP="00A7720F">
      <w:pPr>
        <w:pStyle w:val="ListParagraph"/>
        <w:numPr>
          <w:ilvl w:val="0"/>
          <w:numId w:val="17"/>
        </w:numPr>
        <w:rPr>
          <w:rFonts w:ascii="Tahoma" w:hAnsi="Tahoma" w:cs="Tahoma"/>
          <w:b/>
          <w:sz w:val="20"/>
          <w:szCs w:val="20"/>
        </w:rPr>
      </w:pPr>
      <w:r>
        <w:rPr>
          <w:rFonts w:ascii="Tahoma" w:hAnsi="Tahoma" w:cs="Tahoma"/>
          <w:b/>
          <w:sz w:val="20"/>
          <w:szCs w:val="20"/>
        </w:rPr>
        <w:t>Results</w:t>
      </w:r>
    </w:p>
    <w:p w:rsidR="00522D0E" w:rsidRPr="00522D0E" w:rsidRDefault="00522D0E" w:rsidP="00522D0E">
      <w:pPr>
        <w:rPr>
          <w:rFonts w:cs="Tahoma"/>
          <w:b/>
          <w:sz w:val="20"/>
          <w:szCs w:val="20"/>
        </w:rPr>
      </w:pPr>
    </w:p>
    <w:p w:rsidR="00F03994" w:rsidRDefault="00F03994" w:rsidP="00A7720F">
      <w:pPr>
        <w:pStyle w:val="ListParagraph"/>
        <w:numPr>
          <w:ilvl w:val="0"/>
          <w:numId w:val="17"/>
        </w:numPr>
        <w:rPr>
          <w:rFonts w:ascii="Tahoma" w:hAnsi="Tahoma" w:cs="Tahoma"/>
          <w:b/>
          <w:sz w:val="20"/>
          <w:szCs w:val="20"/>
        </w:rPr>
      </w:pPr>
      <w:r>
        <w:rPr>
          <w:rFonts w:ascii="Tahoma" w:hAnsi="Tahoma" w:cs="Tahoma"/>
          <w:b/>
          <w:sz w:val="20"/>
          <w:szCs w:val="20"/>
        </w:rPr>
        <w:t>Variable Tables</w:t>
      </w:r>
    </w:p>
    <w:p w:rsidR="00112657" w:rsidRPr="00112657" w:rsidRDefault="00112657" w:rsidP="00112657">
      <w:pPr>
        <w:pStyle w:val="ListParagraph"/>
        <w:rPr>
          <w:rFonts w:ascii="Tahoma" w:hAnsi="Tahoma" w:cs="Tahoma"/>
          <w:b/>
          <w:sz w:val="20"/>
          <w:szCs w:val="20"/>
        </w:rPr>
      </w:pPr>
    </w:p>
    <w:p w:rsidR="00112657" w:rsidRPr="00076A4A" w:rsidRDefault="00112657" w:rsidP="00A7720F">
      <w:pPr>
        <w:pStyle w:val="ListParagraph"/>
        <w:numPr>
          <w:ilvl w:val="0"/>
          <w:numId w:val="17"/>
        </w:numPr>
        <w:rPr>
          <w:rFonts w:ascii="Tahoma" w:hAnsi="Tahoma" w:cs="Tahoma"/>
          <w:b/>
          <w:sz w:val="20"/>
          <w:szCs w:val="20"/>
        </w:rPr>
      </w:pPr>
      <w:r>
        <w:rPr>
          <w:rFonts w:ascii="Tahoma" w:hAnsi="Tahoma" w:cs="Tahoma"/>
          <w:b/>
          <w:sz w:val="20"/>
          <w:szCs w:val="20"/>
        </w:rPr>
        <w:t>API RP 1102 Fatigue Table</w:t>
      </w:r>
      <w:bookmarkStart w:id="26" w:name="_GoBack"/>
      <w:bookmarkEnd w:id="26"/>
    </w:p>
    <w:p w:rsidR="00F03994" w:rsidRDefault="00F03994" w:rsidP="00F03994">
      <w:pPr>
        <w:rPr>
          <w:rFonts w:cs="Tahoma"/>
          <w:sz w:val="20"/>
          <w:szCs w:val="20"/>
        </w:rPr>
      </w:pPr>
    </w:p>
    <w:p w:rsidR="000A2EAF" w:rsidRDefault="000A2EAF">
      <w:pPr>
        <w:rPr>
          <w:rFonts w:cs="Tahoma"/>
          <w:b/>
          <w:sz w:val="20"/>
          <w:szCs w:val="20"/>
        </w:rPr>
      </w:pPr>
      <w:r>
        <w:rPr>
          <w:rFonts w:cs="Tahoma"/>
          <w:b/>
          <w:sz w:val="20"/>
          <w:szCs w:val="20"/>
        </w:rPr>
        <w:br w:type="page"/>
      </w:r>
    </w:p>
    <w:p w:rsidR="00F03994" w:rsidRPr="007E155D" w:rsidRDefault="00F03994" w:rsidP="000A2EAF">
      <w:pPr>
        <w:pStyle w:val="AppendixTitle"/>
      </w:pPr>
      <w:bookmarkStart w:id="27" w:name="_Toc378670813"/>
      <w:r>
        <w:lastRenderedPageBreak/>
        <w:t>Appendix C</w:t>
      </w:r>
      <w:r w:rsidRPr="007E155D">
        <w:t xml:space="preserve"> – Example Analyses</w:t>
      </w:r>
      <w:bookmarkEnd w:id="27"/>
    </w:p>
    <w:p w:rsidR="00F03994" w:rsidRDefault="00F03994" w:rsidP="003B4B82">
      <w:pPr>
        <w:pStyle w:val="Reporttext"/>
      </w:pPr>
      <w:r>
        <w:t>Example 1 and Example 2 both involve the scenario of crossing Pipeline A, described hereafter, except with two different types of construction equipment.  Example 3 involves the scenario of crossing Pipeline B, described later, with a third type of construction equipment.</w:t>
      </w:r>
    </w:p>
    <w:p w:rsidR="00F03994" w:rsidRDefault="00F03994" w:rsidP="003B4B82">
      <w:pPr>
        <w:pStyle w:val="Reporttext"/>
      </w:pPr>
      <w:r>
        <w:t xml:space="preserve">Pipeline </w:t>
      </w:r>
      <w:proofErr w:type="gramStart"/>
      <w:r>
        <w:t>A</w:t>
      </w:r>
      <w:proofErr w:type="gramEnd"/>
      <w:r>
        <w:t xml:space="preserve"> runs parallel to a major interstate highway which is under construction.  The operator of Pipeline A has been contacted by the project manager overseeing the highway construction to inquire whether a couple different types of construction equipment will be able to safely cross the line.  Pipeline A is a liquids line consisting of 16-inch outside diameter, 0.500-inch wall thickness, API Grade X42 pipe with a maximum operating pressure (MOP) of 1,074 psig.  The line is buried 6.667-feet (80-inches) deep in a fine-grained soil with a density of 120-lb/ft</w:t>
      </w:r>
      <w:r>
        <w:rPr>
          <w:vertAlign w:val="superscript"/>
        </w:rPr>
        <w:t>3</w:t>
      </w:r>
      <w:r>
        <w:t xml:space="preserve">.  The soil compaction is 90%.  The temperature </w:t>
      </w:r>
      <w:proofErr w:type="gramStart"/>
      <w:r>
        <w:t>differential,</w:t>
      </w:r>
      <w:proofErr w:type="gramEnd"/>
      <w:r>
        <w:t xml:space="preserve"> and bedding angle are unknown for this line.</w:t>
      </w:r>
    </w:p>
    <w:p w:rsidR="00F03994" w:rsidRDefault="00F03994" w:rsidP="000A2EAF">
      <w:pPr>
        <w:pStyle w:val="Heading2"/>
      </w:pPr>
      <w:bookmarkStart w:id="28" w:name="_Toc378670814"/>
      <w:r w:rsidRPr="00614D4C">
        <w:t xml:space="preserve">Example 1 Scenario – Wheel Vehicle </w:t>
      </w:r>
      <w:r>
        <w:t>(</w:t>
      </w:r>
      <w:r w:rsidRPr="00614D4C">
        <w:t>3-Axle</w:t>
      </w:r>
      <w:r>
        <w:t>) crossing Pipeline A</w:t>
      </w:r>
      <w:bookmarkEnd w:id="28"/>
    </w:p>
    <w:p w:rsidR="00F03994" w:rsidRDefault="00F03994" w:rsidP="003B4B82">
      <w:pPr>
        <w:pStyle w:val="Reporttext"/>
      </w:pPr>
      <w:r>
        <w:t xml:space="preserve">Example 1 involves the scenario of Pipeline </w:t>
      </w:r>
      <w:proofErr w:type="gramStart"/>
      <w:r>
        <w:t>A</w:t>
      </w:r>
      <w:proofErr w:type="gramEnd"/>
      <w:r>
        <w:t xml:space="preserve"> being crossed by a Caterpillar D400 Articulated Dump Truck.  This off-road piece of construction equipment has a total loaded vehicle weight of 141,776-lbs, which is distributed across its three axles as follows:  Front Axle 48,204-lbs, Center Axle 46,786-lbs, and Rear Axle 46,786-lbs.  Specifications from the manufacturer confirm the axle width is 8.3-feet, while the axle separation between the front and center axles is 16-feet, and between the center and rear axles </w:t>
      </w:r>
      <w:proofErr w:type="gramStart"/>
      <w:r>
        <w:t>is</w:t>
      </w:r>
      <w:proofErr w:type="gramEnd"/>
      <w:r>
        <w:t xml:space="preserve"> 7.6-feet.  All tires on the dump truck are the same size.  The tire contact width is 30-inches and the tire pressure is 50-psi.</w:t>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General Inputs – Example 1:</w:t>
      </w:r>
    </w:p>
    <w:p w:rsidR="00F03994" w:rsidRDefault="00F03994" w:rsidP="00F03994">
      <w:pPr>
        <w:rPr>
          <w:rFonts w:cs="Tahoma"/>
          <w:sz w:val="20"/>
          <w:szCs w:val="20"/>
        </w:rPr>
      </w:pPr>
      <w:r w:rsidRPr="00ED4556">
        <w:rPr>
          <w:noProof/>
        </w:rPr>
        <w:drawing>
          <wp:inline distT="0" distB="0" distL="0" distR="0" wp14:anchorId="5EE9C13D" wp14:editId="48A73347">
            <wp:extent cx="5943600" cy="670194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6701944"/>
                    </a:xfrm>
                    <a:prstGeom prst="rect">
                      <a:avLst/>
                    </a:prstGeom>
                    <a:noFill/>
                    <a:ln>
                      <a:noFill/>
                    </a:ln>
                  </pic:spPr>
                </pic:pic>
              </a:graphicData>
            </a:graphic>
          </wp:inline>
        </w:drawing>
      </w:r>
    </w:p>
    <w:p w:rsidR="00F03994" w:rsidRDefault="00F03994" w:rsidP="00F03994">
      <w:pPr>
        <w:rPr>
          <w:rFonts w:cs="Tahoma"/>
          <w:sz w:val="20"/>
          <w:szCs w:val="20"/>
        </w:rPr>
      </w:pPr>
      <w:r w:rsidRPr="00ED4556">
        <w:rPr>
          <w:noProof/>
        </w:rPr>
        <w:lastRenderedPageBreak/>
        <w:drawing>
          <wp:inline distT="0" distB="0" distL="0" distR="0" wp14:anchorId="7615C472" wp14:editId="3C1E444C">
            <wp:extent cx="5943600" cy="54185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5418593"/>
                    </a:xfrm>
                    <a:prstGeom prst="rect">
                      <a:avLst/>
                    </a:prstGeom>
                    <a:noFill/>
                    <a:ln>
                      <a:noFill/>
                    </a:ln>
                  </pic:spPr>
                </pic:pic>
              </a:graphicData>
            </a:graphic>
          </wp:inline>
        </w:drawing>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Vehicle Inputs – Example 1:</w:t>
      </w:r>
    </w:p>
    <w:p w:rsidR="00F03994" w:rsidRDefault="00F03994" w:rsidP="00F03994">
      <w:pPr>
        <w:rPr>
          <w:rFonts w:cs="Tahoma"/>
          <w:sz w:val="20"/>
          <w:szCs w:val="20"/>
        </w:rPr>
      </w:pPr>
      <w:r w:rsidRPr="00940613">
        <w:rPr>
          <w:noProof/>
        </w:rPr>
        <w:drawing>
          <wp:inline distT="0" distB="0" distL="0" distR="0" wp14:anchorId="0AD6B8D1" wp14:editId="6A7CDE13">
            <wp:extent cx="5943600" cy="740944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7409445"/>
                    </a:xfrm>
                    <a:prstGeom prst="rect">
                      <a:avLst/>
                    </a:prstGeom>
                    <a:noFill/>
                    <a:ln>
                      <a:noFill/>
                    </a:ln>
                  </pic:spPr>
                </pic:pic>
              </a:graphicData>
            </a:graphic>
          </wp:inline>
        </w:drawing>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Results – Example 1:</w:t>
      </w:r>
    </w:p>
    <w:p w:rsidR="00F03994" w:rsidRDefault="00F03994" w:rsidP="00F03994">
      <w:pPr>
        <w:rPr>
          <w:rFonts w:cs="Tahoma"/>
          <w:sz w:val="20"/>
          <w:szCs w:val="20"/>
        </w:rPr>
      </w:pPr>
      <w:r w:rsidRPr="00940613">
        <w:rPr>
          <w:noProof/>
        </w:rPr>
        <w:drawing>
          <wp:inline distT="0" distB="0" distL="0" distR="0" wp14:anchorId="742618B1" wp14:editId="748E3429">
            <wp:extent cx="5943600" cy="714290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7142902"/>
                    </a:xfrm>
                    <a:prstGeom prst="rect">
                      <a:avLst/>
                    </a:prstGeom>
                    <a:noFill/>
                    <a:ln>
                      <a:noFill/>
                    </a:ln>
                  </pic:spPr>
                </pic:pic>
              </a:graphicData>
            </a:graphic>
          </wp:inline>
        </w:drawing>
      </w:r>
    </w:p>
    <w:p w:rsidR="000A2EAF" w:rsidRDefault="000A2EAF">
      <w:pPr>
        <w:rPr>
          <w:rFonts w:cs="Tahoma"/>
          <w:sz w:val="20"/>
          <w:szCs w:val="20"/>
        </w:rPr>
      </w:pPr>
      <w:r>
        <w:rPr>
          <w:rFonts w:cs="Tahoma"/>
          <w:sz w:val="20"/>
          <w:szCs w:val="20"/>
        </w:rPr>
        <w:br w:type="page"/>
      </w:r>
    </w:p>
    <w:p w:rsidR="00F03994" w:rsidRDefault="00F03994" w:rsidP="000A2EAF">
      <w:pPr>
        <w:pStyle w:val="Heading2"/>
      </w:pPr>
      <w:bookmarkStart w:id="29" w:name="_Toc378670815"/>
      <w:r>
        <w:lastRenderedPageBreak/>
        <w:t>Example 2</w:t>
      </w:r>
      <w:r w:rsidRPr="00614D4C">
        <w:t xml:space="preserve"> Scenario – </w:t>
      </w:r>
      <w:r>
        <w:t>Track</w:t>
      </w:r>
      <w:r w:rsidRPr="00614D4C">
        <w:t xml:space="preserve"> Vehicle</w:t>
      </w:r>
      <w:r>
        <w:t xml:space="preserve"> crossing Pipeline A</w:t>
      </w:r>
      <w:bookmarkEnd w:id="29"/>
    </w:p>
    <w:p w:rsidR="00F03994" w:rsidRDefault="00F03994" w:rsidP="003B4B82">
      <w:pPr>
        <w:pStyle w:val="Reporttext"/>
      </w:pPr>
      <w:r>
        <w:t xml:space="preserve">Example 2 involves the scenario of Pipeline </w:t>
      </w:r>
      <w:proofErr w:type="gramStart"/>
      <w:r>
        <w:t>A</w:t>
      </w:r>
      <w:proofErr w:type="gramEnd"/>
      <w:r>
        <w:t xml:space="preserve"> being crossed by a Komatsu Hydraulic Excavator PC400 </w:t>
      </w:r>
      <w:proofErr w:type="spellStart"/>
      <w:r>
        <w:t>Trackhoe</w:t>
      </w:r>
      <w:proofErr w:type="spellEnd"/>
      <w:r>
        <w:t>.  This off-road piece of construction equipment has a total vehicle operating weight of 93,916-lbs, which is equally distributed across its two tracks.  Specifications from the manufacturer confirm the track separation is 9-feet, while the track ground contact length is 14.3-feet.  The width of each vehicle track is 27.6-inches.</w:t>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General Inputs – Example 2:</w:t>
      </w:r>
    </w:p>
    <w:p w:rsidR="00F03994" w:rsidRDefault="00F03994" w:rsidP="00F03994">
      <w:pPr>
        <w:rPr>
          <w:rFonts w:cs="Tahoma"/>
          <w:sz w:val="20"/>
          <w:szCs w:val="20"/>
        </w:rPr>
      </w:pPr>
      <w:r w:rsidRPr="00940613">
        <w:rPr>
          <w:noProof/>
        </w:rPr>
        <w:drawing>
          <wp:inline distT="0" distB="0" distL="0" distR="0" wp14:anchorId="66D85B14" wp14:editId="152AEEDA">
            <wp:extent cx="5943600" cy="670194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6701944"/>
                    </a:xfrm>
                    <a:prstGeom prst="rect">
                      <a:avLst/>
                    </a:prstGeom>
                    <a:noFill/>
                    <a:ln>
                      <a:noFill/>
                    </a:ln>
                  </pic:spPr>
                </pic:pic>
              </a:graphicData>
            </a:graphic>
          </wp:inline>
        </w:drawing>
      </w:r>
    </w:p>
    <w:p w:rsidR="00F03994" w:rsidRDefault="00F03994" w:rsidP="00F03994">
      <w:pPr>
        <w:rPr>
          <w:rFonts w:cs="Tahoma"/>
          <w:sz w:val="20"/>
          <w:szCs w:val="20"/>
        </w:rPr>
      </w:pPr>
      <w:r w:rsidRPr="00940613">
        <w:rPr>
          <w:noProof/>
        </w:rPr>
        <w:lastRenderedPageBreak/>
        <w:drawing>
          <wp:inline distT="0" distB="0" distL="0" distR="0" wp14:anchorId="19C6F33C" wp14:editId="006E0E61">
            <wp:extent cx="5943600" cy="54185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5418593"/>
                    </a:xfrm>
                    <a:prstGeom prst="rect">
                      <a:avLst/>
                    </a:prstGeom>
                    <a:noFill/>
                    <a:ln>
                      <a:noFill/>
                    </a:ln>
                  </pic:spPr>
                </pic:pic>
              </a:graphicData>
            </a:graphic>
          </wp:inline>
        </w:drawing>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Vehicle Inputs – Example 2:</w:t>
      </w:r>
    </w:p>
    <w:p w:rsidR="00F03994" w:rsidRDefault="00F03994" w:rsidP="00F03994">
      <w:pPr>
        <w:rPr>
          <w:rFonts w:cs="Tahoma"/>
          <w:sz w:val="20"/>
          <w:szCs w:val="20"/>
        </w:rPr>
      </w:pPr>
      <w:r w:rsidRPr="001B7852">
        <w:rPr>
          <w:noProof/>
        </w:rPr>
        <w:drawing>
          <wp:inline distT="0" distB="0" distL="0" distR="0" wp14:anchorId="31AC0E7B" wp14:editId="30B4541C">
            <wp:extent cx="5943600" cy="5739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5739403"/>
                    </a:xfrm>
                    <a:prstGeom prst="rect">
                      <a:avLst/>
                    </a:prstGeom>
                    <a:noFill/>
                    <a:ln>
                      <a:noFill/>
                    </a:ln>
                  </pic:spPr>
                </pic:pic>
              </a:graphicData>
            </a:graphic>
          </wp:inline>
        </w:drawing>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Results – Example 2:</w:t>
      </w:r>
    </w:p>
    <w:p w:rsidR="00F03994" w:rsidRDefault="00F03994" w:rsidP="00F03994">
      <w:pPr>
        <w:rPr>
          <w:rFonts w:cs="Tahoma"/>
          <w:sz w:val="20"/>
          <w:szCs w:val="20"/>
        </w:rPr>
      </w:pPr>
      <w:r w:rsidRPr="001B7852">
        <w:rPr>
          <w:noProof/>
        </w:rPr>
        <w:drawing>
          <wp:inline distT="0" distB="0" distL="0" distR="0" wp14:anchorId="0FEEF26A" wp14:editId="5CD68215">
            <wp:extent cx="5943600" cy="714290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7142902"/>
                    </a:xfrm>
                    <a:prstGeom prst="rect">
                      <a:avLst/>
                    </a:prstGeom>
                    <a:noFill/>
                    <a:ln>
                      <a:noFill/>
                    </a:ln>
                  </pic:spPr>
                </pic:pic>
              </a:graphicData>
            </a:graphic>
          </wp:inline>
        </w:drawing>
      </w:r>
    </w:p>
    <w:p w:rsidR="000A2EAF" w:rsidRDefault="000A2EAF">
      <w:pPr>
        <w:rPr>
          <w:rFonts w:cs="Tahoma"/>
          <w:sz w:val="20"/>
          <w:szCs w:val="20"/>
        </w:rPr>
      </w:pPr>
      <w:r>
        <w:rPr>
          <w:rFonts w:cs="Tahoma"/>
          <w:sz w:val="20"/>
          <w:szCs w:val="20"/>
        </w:rPr>
        <w:br w:type="page"/>
      </w:r>
    </w:p>
    <w:p w:rsidR="00F03994" w:rsidRDefault="00F03994" w:rsidP="000A2EAF">
      <w:pPr>
        <w:pStyle w:val="Heading2"/>
      </w:pPr>
      <w:bookmarkStart w:id="30" w:name="_Toc378670816"/>
      <w:r>
        <w:lastRenderedPageBreak/>
        <w:t>Example 3</w:t>
      </w:r>
      <w:r w:rsidRPr="00614D4C">
        <w:t xml:space="preserve"> Scenario – </w:t>
      </w:r>
      <w:r>
        <w:t xml:space="preserve">Drum Roller (Grid INPUT) </w:t>
      </w:r>
      <w:r w:rsidRPr="00614D4C">
        <w:t>Vehicle</w:t>
      </w:r>
      <w:r>
        <w:t xml:space="preserve"> crossing Pipeline B</w:t>
      </w:r>
      <w:bookmarkEnd w:id="30"/>
    </w:p>
    <w:p w:rsidR="00F03994" w:rsidRDefault="00F03994" w:rsidP="003B4B82">
      <w:pPr>
        <w:pStyle w:val="Reporttext"/>
      </w:pPr>
      <w:r>
        <w:t>Pipeline B runs parallel to a rural road which is in the process of being re-paved.  The operator of Pipeline B has been contacted by the project manager overseeing the paving to inquire whether a drum roller being used on the project will be able to safely cross the line.  Pipeline B is a liquids line consisting of 6.625-inch outside diameter, 0.188-inch wall thickness, API Grade B pipe with a maximum operating pressure (MOP) of 720 psig.  The line is buried 2.667-feet (32-inches) deep in a coarse-grained soil with a density of 120-lb/ft</w:t>
      </w:r>
      <w:r>
        <w:rPr>
          <w:vertAlign w:val="superscript"/>
        </w:rPr>
        <w:t>3</w:t>
      </w:r>
      <w:r>
        <w:t>.  The soil compaction is 95%.  The temperature differential is 12°F, and the bedding angle is 60</w:t>
      </w:r>
      <w:r>
        <w:rPr>
          <w:rFonts w:ascii="Arial" w:hAnsi="Arial" w:cs="Arial"/>
        </w:rPr>
        <w:t xml:space="preserve"> degrees</w:t>
      </w:r>
      <w:r>
        <w:t xml:space="preserve"> for this line.</w:t>
      </w:r>
    </w:p>
    <w:p w:rsidR="00F03994" w:rsidRDefault="00F03994" w:rsidP="003B4B82">
      <w:pPr>
        <w:pStyle w:val="Reporttext"/>
      </w:pPr>
      <w:r>
        <w:t xml:space="preserve">Example 3 involves the scenario of Pipeline B being crossed by an Ingersoll Rand SD45 Vibratory Smooth Drum Roller.  This piece of construction equipment has a total vehicle operating weight of 10,598-lbs, which is distributed across its axles as follows:  Drum Axle 5,399-lbs, and Tire Axle 5,199-lbs.  Specifications from the manufacturer confirm the tire axle width is 5.2-feet, the drum axle width is 4.5-feet, and the axle separation is 6-feet.  The tire contact width is 12-inches.  In this example, the point under the center of the drum roller has been selected as measurement point to perform the surface loading analysis.  The coordinates for this measurement point are (x, y) = (0, 48), which are relative to the origin (0, 0), which was arbitrarily placed at the center of the vehicle. </w:t>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General Inputs – Example 3:</w:t>
      </w:r>
    </w:p>
    <w:p w:rsidR="00F03994" w:rsidRDefault="00F03994" w:rsidP="00F03994">
      <w:pPr>
        <w:rPr>
          <w:rFonts w:cs="Tahoma"/>
          <w:sz w:val="20"/>
          <w:szCs w:val="20"/>
        </w:rPr>
      </w:pPr>
      <w:r w:rsidRPr="00C71F3A">
        <w:rPr>
          <w:noProof/>
        </w:rPr>
        <w:drawing>
          <wp:inline distT="0" distB="0" distL="0" distR="0" wp14:anchorId="319D747F" wp14:editId="008AEC94">
            <wp:extent cx="5943600" cy="670194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6701944"/>
                    </a:xfrm>
                    <a:prstGeom prst="rect">
                      <a:avLst/>
                    </a:prstGeom>
                    <a:noFill/>
                    <a:ln>
                      <a:noFill/>
                    </a:ln>
                  </pic:spPr>
                </pic:pic>
              </a:graphicData>
            </a:graphic>
          </wp:inline>
        </w:drawing>
      </w:r>
    </w:p>
    <w:p w:rsidR="00F03994" w:rsidRDefault="00F03994" w:rsidP="00F03994">
      <w:pPr>
        <w:rPr>
          <w:rFonts w:cs="Tahoma"/>
          <w:sz w:val="20"/>
          <w:szCs w:val="20"/>
        </w:rPr>
      </w:pPr>
      <w:r w:rsidRPr="00C71F3A">
        <w:rPr>
          <w:noProof/>
        </w:rPr>
        <w:lastRenderedPageBreak/>
        <w:drawing>
          <wp:inline distT="0" distB="0" distL="0" distR="0" wp14:anchorId="36AD973B" wp14:editId="3C8F8049">
            <wp:extent cx="5943600" cy="54185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5418593"/>
                    </a:xfrm>
                    <a:prstGeom prst="rect">
                      <a:avLst/>
                    </a:prstGeom>
                    <a:noFill/>
                    <a:ln>
                      <a:noFill/>
                    </a:ln>
                  </pic:spPr>
                </pic:pic>
              </a:graphicData>
            </a:graphic>
          </wp:inline>
        </w:drawing>
      </w:r>
    </w:p>
    <w:p w:rsidR="000A2EAF" w:rsidRDefault="000A2EAF">
      <w:pPr>
        <w:rPr>
          <w:rFonts w:cs="Tahoma"/>
          <w:sz w:val="20"/>
          <w:szCs w:val="20"/>
        </w:rPr>
      </w:pPr>
      <w:r>
        <w:rPr>
          <w:rFonts w:cs="Tahoma"/>
          <w:sz w:val="20"/>
          <w:szCs w:val="20"/>
        </w:rPr>
        <w:br w:type="page"/>
      </w:r>
    </w:p>
    <w:p w:rsidR="00F03994" w:rsidRDefault="00F03994" w:rsidP="003B4B82">
      <w:pPr>
        <w:pStyle w:val="Heading4"/>
      </w:pPr>
      <w:r>
        <w:lastRenderedPageBreak/>
        <w:t>Vehicle Inputs – Example 3:</w:t>
      </w:r>
    </w:p>
    <w:p w:rsidR="00F03994" w:rsidRDefault="00F03994" w:rsidP="00F03994">
      <w:pPr>
        <w:rPr>
          <w:rFonts w:cs="Tahoma"/>
          <w:sz w:val="20"/>
          <w:szCs w:val="20"/>
        </w:rPr>
      </w:pPr>
      <w:r w:rsidRPr="00A82D8B">
        <w:rPr>
          <w:noProof/>
        </w:rPr>
        <w:drawing>
          <wp:inline distT="0" distB="0" distL="0" distR="0" wp14:anchorId="138F86B7" wp14:editId="042FD215">
            <wp:extent cx="5943600" cy="57321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5732110"/>
                    </a:xfrm>
                    <a:prstGeom prst="rect">
                      <a:avLst/>
                    </a:prstGeom>
                    <a:noFill/>
                    <a:ln>
                      <a:noFill/>
                    </a:ln>
                  </pic:spPr>
                </pic:pic>
              </a:graphicData>
            </a:graphic>
          </wp:inline>
        </w:drawing>
      </w:r>
    </w:p>
    <w:p w:rsidR="00F03994" w:rsidRDefault="00F03994" w:rsidP="00F03994">
      <w:pPr>
        <w:rPr>
          <w:rFonts w:cs="Tahoma"/>
          <w:sz w:val="20"/>
          <w:szCs w:val="20"/>
        </w:rPr>
      </w:pPr>
    </w:p>
    <w:p w:rsidR="00F03994" w:rsidRDefault="00F03994" w:rsidP="00F03994">
      <w:pPr>
        <w:rPr>
          <w:rFonts w:cs="Tahoma"/>
          <w:sz w:val="20"/>
          <w:szCs w:val="20"/>
        </w:rPr>
      </w:pPr>
    </w:p>
    <w:p w:rsidR="00F03994" w:rsidRDefault="00F03994" w:rsidP="00F03994">
      <w:pPr>
        <w:rPr>
          <w:rFonts w:cs="Tahoma"/>
          <w:sz w:val="20"/>
          <w:szCs w:val="20"/>
        </w:rPr>
      </w:pPr>
    </w:p>
    <w:p w:rsidR="00522D0E" w:rsidRDefault="00522D0E">
      <w:pPr>
        <w:rPr>
          <w:rFonts w:cs="Tahoma"/>
          <w:sz w:val="20"/>
          <w:szCs w:val="20"/>
        </w:rPr>
      </w:pPr>
      <w:r>
        <w:rPr>
          <w:rFonts w:cs="Tahoma"/>
          <w:sz w:val="20"/>
          <w:szCs w:val="20"/>
        </w:rPr>
        <w:br w:type="page"/>
      </w:r>
    </w:p>
    <w:p w:rsidR="00F03994" w:rsidRDefault="00F03994" w:rsidP="003B4B82">
      <w:pPr>
        <w:pStyle w:val="Heading4"/>
      </w:pPr>
      <w:r>
        <w:lastRenderedPageBreak/>
        <w:t>Graph of Vehicle Footprint (Point Loads):</w:t>
      </w:r>
    </w:p>
    <w:p w:rsidR="00F03994" w:rsidRDefault="00F03994" w:rsidP="003B4B82">
      <w:pPr>
        <w:pStyle w:val="Reporttext"/>
      </w:pPr>
      <w:r>
        <w:t xml:space="preserve">Below is a graph of the vehicle footprint (or point loads), which was created to analyze the Ingersoll Rand SD45 Vibratory Smooth Drum Roller vehicle type.  The X-Y-coordinates for this graph are given in the above screen capture of the “Grid INPUT” tab.  It is important to note that while this specific example decided to analyze the pressure exerted on the surface of the pipe due to the vehicle load that occurs under the drum roller, measurement point (0, 48), </w:t>
      </w:r>
      <w:proofErr w:type="gramStart"/>
      <w:r>
        <w:t>any</w:t>
      </w:r>
      <w:proofErr w:type="gramEnd"/>
      <w:r>
        <w:t xml:space="preserve"> measurement point relative to the arbitrary origin could have been selected and analyzed.</w:t>
      </w:r>
    </w:p>
    <w:p w:rsidR="00F03994" w:rsidRDefault="00F03994" w:rsidP="00F03994">
      <w:pPr>
        <w:rPr>
          <w:rFonts w:cs="Tahoma"/>
          <w:sz w:val="20"/>
          <w:szCs w:val="20"/>
        </w:rPr>
      </w:pPr>
    </w:p>
    <w:p w:rsidR="00F03994" w:rsidRDefault="00F03994" w:rsidP="00F03994">
      <w:pPr>
        <w:rPr>
          <w:rFonts w:cs="Tahoma"/>
          <w:sz w:val="20"/>
          <w:szCs w:val="20"/>
        </w:rPr>
      </w:pPr>
      <w:r w:rsidRPr="00EB5F29">
        <w:rPr>
          <w:noProof/>
        </w:rPr>
        <w:drawing>
          <wp:inline distT="0" distB="0" distL="0" distR="0" wp14:anchorId="47D92542" wp14:editId="70773555">
            <wp:extent cx="5943600" cy="31671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3167149"/>
                    </a:xfrm>
                    <a:prstGeom prst="rect">
                      <a:avLst/>
                    </a:prstGeom>
                    <a:noFill/>
                    <a:ln>
                      <a:noFill/>
                    </a:ln>
                  </pic:spPr>
                </pic:pic>
              </a:graphicData>
            </a:graphic>
          </wp:inline>
        </w:drawing>
      </w:r>
    </w:p>
    <w:p w:rsidR="00522D0E" w:rsidRDefault="00522D0E">
      <w:pPr>
        <w:rPr>
          <w:rFonts w:cs="Tahoma"/>
          <w:sz w:val="20"/>
          <w:szCs w:val="20"/>
        </w:rPr>
      </w:pPr>
      <w:r>
        <w:rPr>
          <w:rFonts w:cs="Tahoma"/>
          <w:sz w:val="20"/>
          <w:szCs w:val="20"/>
        </w:rPr>
        <w:br w:type="page"/>
      </w:r>
    </w:p>
    <w:p w:rsidR="00F03994" w:rsidRDefault="00F03994" w:rsidP="003B4B82">
      <w:pPr>
        <w:pStyle w:val="Heading4"/>
      </w:pPr>
      <w:r>
        <w:lastRenderedPageBreak/>
        <w:t>Results – Example 3:</w:t>
      </w:r>
    </w:p>
    <w:p w:rsidR="00F03994" w:rsidRPr="00A934BC" w:rsidRDefault="00F03994" w:rsidP="00F03994">
      <w:pPr>
        <w:rPr>
          <w:rFonts w:cs="Tahoma"/>
          <w:sz w:val="20"/>
          <w:szCs w:val="20"/>
        </w:rPr>
      </w:pPr>
      <w:r w:rsidRPr="00023F7B">
        <w:rPr>
          <w:noProof/>
        </w:rPr>
        <w:drawing>
          <wp:inline distT="0" distB="0" distL="0" distR="0" wp14:anchorId="6D068598" wp14:editId="2E4005D7">
            <wp:extent cx="5943600" cy="714290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7142902"/>
                    </a:xfrm>
                    <a:prstGeom prst="rect">
                      <a:avLst/>
                    </a:prstGeom>
                    <a:noFill/>
                    <a:ln>
                      <a:noFill/>
                    </a:ln>
                  </pic:spPr>
                </pic:pic>
              </a:graphicData>
            </a:graphic>
          </wp:inline>
        </w:drawing>
      </w:r>
    </w:p>
    <w:sectPr w:rsidR="00F03994" w:rsidRPr="00A934BC" w:rsidSect="00F03994">
      <w:headerReference w:type="even" r:id="rId133"/>
      <w:headerReference w:type="default" r:id="rId134"/>
      <w:footerReference w:type="default" r:id="rId135"/>
      <w:headerReference w:type="first" r:id="rId136"/>
      <w:footerReference w:type="first" r:id="rId137"/>
      <w:pgSz w:w="12240" w:h="15840" w:code="1"/>
      <w:pgMar w:top="1440" w:right="1440" w:bottom="1440" w:left="1440" w:header="965" w:footer="96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A68" w:rsidRDefault="00742A68">
      <w:r>
        <w:separator/>
      </w:r>
    </w:p>
    <w:p w:rsidR="00742A68" w:rsidRDefault="00742A68"/>
  </w:endnote>
  <w:endnote w:type="continuationSeparator" w:id="0">
    <w:p w:rsidR="00742A68" w:rsidRDefault="00742A68">
      <w:r>
        <w:continuationSeparator/>
      </w:r>
    </w:p>
    <w:p w:rsidR="00742A68" w:rsidRDefault="00742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C766E" w:rsidRDefault="00CC766E">
    <w:pPr>
      <w:ind w:left="-10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49405F">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CC766E" w:rsidRDefault="00CC766E">
    <w:pP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7D46A9">
    <w:pPr>
      <w:pStyle w:val="Footer"/>
      <w:framePr w:wrap="around" w:vAnchor="text" w:hAnchor="margin" w:xAlign="center" w:y="1"/>
      <w:rPr>
        <w:rStyle w:val="PageNumber"/>
      </w:rPr>
    </w:pPr>
  </w:p>
  <w:p w:rsidR="00CC766E" w:rsidRDefault="00CC766E" w:rsidP="00606B29">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pPr>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49405F">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2657">
      <w:rPr>
        <w:rStyle w:val="PageNumber"/>
        <w:noProof/>
      </w:rPr>
      <w:t>i</w:t>
    </w:r>
    <w:r>
      <w:rPr>
        <w:rStyle w:val="PageNumber"/>
      </w:rPr>
      <w:fldChar w:fldCharType="end"/>
    </w:r>
  </w:p>
  <w:p w:rsidR="00CC766E" w:rsidRDefault="00CC766E">
    <w:pPr>
      <w:rPr>
        <w: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606B29">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49405F">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2657">
      <w:rPr>
        <w:rStyle w:val="PageNumber"/>
        <w:noProof/>
      </w:rPr>
      <w:t>17</w:t>
    </w:r>
    <w:r>
      <w:rPr>
        <w:rStyle w:val="PageNumber"/>
      </w:rPr>
      <w:fldChar w:fldCharType="end"/>
    </w:r>
  </w:p>
  <w:p w:rsidR="00CC766E" w:rsidRDefault="00CC766E" w:rsidP="003F1C9D">
    <w:pPr>
      <w:pStyle w:val="FooterText"/>
      <w:tabs>
        <w:tab w:val="right" w:pos="9360"/>
      </w:tabs>
    </w:pPr>
    <w:r>
      <w:rPr>
        <w:noProof/>
      </w:rPr>
      <mc:AlternateContent>
        <mc:Choice Requires="wps">
          <w:drawing>
            <wp:anchor distT="0" distB="0" distL="114300" distR="114300" simplePos="0" relativeHeight="251658240" behindDoc="0" locked="0" layoutInCell="1" allowOverlap="1" wp14:anchorId="1F6734A6" wp14:editId="555B7BE7">
              <wp:simplePos x="0" y="0"/>
              <wp:positionH relativeFrom="column">
                <wp:posOffset>-54610</wp:posOffset>
              </wp:positionH>
              <wp:positionV relativeFrom="paragraph">
                <wp:posOffset>-147955</wp:posOffset>
              </wp:positionV>
              <wp:extent cx="6025515" cy="0"/>
              <wp:effectExtent l="12065" t="10160" r="10795" b="889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4.3pt;margin-top:-11.65pt;width:474.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gtHwIAADw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"/>
          </w:pict>
        </mc:Fallback>
      </mc:AlternateContent>
    </w:r>
    <w:r>
      <w:t>Kiefner and Associates, Inc.</w:t>
    </w:r>
    <w:r>
      <w:tab/>
      <w:t>January 2014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7D46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2657">
      <w:rPr>
        <w:rStyle w:val="PageNumber"/>
        <w:noProof/>
      </w:rPr>
      <w:t>1</w:t>
    </w:r>
    <w:r>
      <w:rPr>
        <w:rStyle w:val="PageNumber"/>
      </w:rPr>
      <w:fldChar w:fldCharType="end"/>
    </w:r>
  </w:p>
  <w:p w:rsidR="00CC766E" w:rsidRPr="003F1C9D" w:rsidRDefault="00CC766E" w:rsidP="00AB574A">
    <w:pPr>
      <w:pStyle w:val="FooterText"/>
      <w:tabs>
        <w:tab w:val="left" w:pos="6462"/>
        <w:tab w:val="right" w:pos="9360"/>
      </w:tabs>
    </w:pPr>
    <w:r>
      <w:rPr>
        <w:noProof/>
      </w:rPr>
      <mc:AlternateContent>
        <mc:Choice Requires="wps">
          <w:drawing>
            <wp:anchor distT="0" distB="0" distL="114300" distR="114300" simplePos="0" relativeHeight="251659264" behindDoc="0" locked="0" layoutInCell="1" allowOverlap="1" wp14:anchorId="1323862B" wp14:editId="54DEEA66">
              <wp:simplePos x="0" y="0"/>
              <wp:positionH relativeFrom="column">
                <wp:posOffset>-8890</wp:posOffset>
              </wp:positionH>
              <wp:positionV relativeFrom="paragraph">
                <wp:posOffset>-1905</wp:posOffset>
              </wp:positionV>
              <wp:extent cx="6025515" cy="0"/>
              <wp:effectExtent l="10160" t="12065" r="12700" b="6985"/>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7pt;margin-top:-.15pt;width:474.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Qv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"/>
          </w:pict>
        </mc:Fallback>
      </mc:AlternateContent>
    </w:r>
    <w:r>
      <w:t xml:space="preserve"> Kiefner and Associates, Inc.</w:t>
    </w:r>
    <w:r>
      <w:tab/>
    </w:r>
    <w:r>
      <w:tab/>
      <w:t>January 2014</w:t>
    </w:r>
  </w:p>
  <w:p w:rsidR="00CC766E" w:rsidRDefault="00CC766E" w:rsidP="003F1C9D">
    <w:pPr>
      <w:pStyle w:val="FooterText"/>
      <w:tabs>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A68" w:rsidRDefault="00742A68">
      <w:r>
        <w:separator/>
      </w:r>
    </w:p>
    <w:p w:rsidR="00742A68" w:rsidRDefault="00742A68"/>
  </w:footnote>
  <w:footnote w:type="continuationSeparator" w:id="0">
    <w:p w:rsidR="00742A68" w:rsidRDefault="00742A68">
      <w:r>
        <w:continuationSeparator/>
      </w:r>
    </w:p>
    <w:p w:rsidR="00742A68" w:rsidRDefault="00742A68"/>
  </w:footnote>
  <w:footnote w:id="1">
    <w:p w:rsidR="00CC766E" w:rsidRPr="00851B5E" w:rsidRDefault="00CC766E" w:rsidP="00F03994">
      <w:pPr>
        <w:pStyle w:val="FootnoteText"/>
      </w:pPr>
      <w:r w:rsidRPr="00851B5E">
        <w:rPr>
          <w:rStyle w:val="FootnoteReference"/>
        </w:rPr>
        <w:footnoteRef/>
      </w:r>
      <w:r w:rsidRPr="00851B5E">
        <w:t xml:space="preserve"> </w:t>
      </w:r>
      <w:proofErr w:type="gramStart"/>
      <w:r w:rsidRPr="00851B5E">
        <w:t xml:space="preserve">Spangler, Merlin G. and Handy, Richard L., </w:t>
      </w:r>
      <w:r w:rsidRPr="00851B5E">
        <w:rPr>
          <w:u w:val="single"/>
        </w:rPr>
        <w:t>Soil Engineering</w:t>
      </w:r>
      <w:r w:rsidRPr="00851B5E">
        <w:t>.</w:t>
      </w:r>
      <w:proofErr w:type="gramEnd"/>
      <w:r w:rsidRPr="00851B5E">
        <w:t xml:space="preserve">  </w:t>
      </w:r>
      <w:proofErr w:type="gramStart"/>
      <w:r w:rsidRPr="00851B5E">
        <w:t>Third Edition.</w:t>
      </w:r>
      <w:proofErr w:type="gramEnd"/>
      <w:r w:rsidRPr="00851B5E">
        <w:t xml:space="preserve">  </w:t>
      </w:r>
      <w:proofErr w:type="spellStart"/>
      <w:proofErr w:type="gramStart"/>
      <w:r w:rsidRPr="00851B5E">
        <w:t>Intext</w:t>
      </w:r>
      <w:proofErr w:type="spellEnd"/>
      <w:r w:rsidRPr="00851B5E">
        <w:t xml:space="preserve"> Press, Inc. 1973.</w:t>
      </w:r>
      <w:proofErr w:type="gramEnd"/>
    </w:p>
  </w:footnote>
  <w:footnote w:id="2">
    <w:p w:rsidR="00CC766E" w:rsidRPr="00851B5E" w:rsidRDefault="00CC766E" w:rsidP="00F03994">
      <w:pPr>
        <w:pStyle w:val="FootnoteText"/>
      </w:pPr>
      <w:r w:rsidRPr="00851B5E">
        <w:rPr>
          <w:rStyle w:val="FootnoteReference"/>
        </w:rPr>
        <w:footnoteRef/>
      </w:r>
      <w:r w:rsidRPr="00851B5E">
        <w:t xml:space="preserve"> API Recommended Practice 1102, “Steel Pipelines Crossing Railroads and Highways,” American Petroleum Institute, Sixth Edition, April 1993, reaffirmed July 2002.</w:t>
      </w:r>
    </w:p>
  </w:footnote>
  <w:footnote w:id="3">
    <w:p w:rsidR="00CC766E" w:rsidRPr="00851B5E" w:rsidRDefault="00CC766E" w:rsidP="00F03994">
      <w:pPr>
        <w:pStyle w:val="FootnoteText"/>
      </w:pPr>
      <w:r w:rsidRPr="00851B5E">
        <w:rPr>
          <w:rStyle w:val="FootnoteReference"/>
        </w:rPr>
        <w:footnoteRef/>
      </w:r>
      <w:r w:rsidRPr="00851B5E">
        <w:t xml:space="preserve"> </w:t>
      </w:r>
      <w:proofErr w:type="gramStart"/>
      <w:r w:rsidRPr="00851B5E">
        <w:t>Guidelines for the Design of Buried Steel Pipe.</w:t>
      </w:r>
      <w:proofErr w:type="gramEnd"/>
      <w:r w:rsidRPr="00851B5E">
        <w:t xml:space="preserve"> </w:t>
      </w:r>
      <w:proofErr w:type="spellStart"/>
      <w:proofErr w:type="gramStart"/>
      <w:r w:rsidRPr="00851B5E">
        <w:t>AmericanLifelinesAlliance</w:t>
      </w:r>
      <w:proofErr w:type="spellEnd"/>
      <w:r w:rsidRPr="00851B5E">
        <w:t>.</w:t>
      </w:r>
      <w:proofErr w:type="gramEnd"/>
      <w:r w:rsidRPr="00851B5E">
        <w:t xml:space="preserve"> </w:t>
      </w:r>
      <w:proofErr w:type="gramStart"/>
      <w:r w:rsidRPr="00851B5E">
        <w:t>July 2001 with addenda through February 2005.</w:t>
      </w:r>
      <w:proofErr w:type="gramEnd"/>
      <w:r w:rsidRPr="00851B5E">
        <w:t xml:space="preserve"> www.americanlifelinesalliance.com.</w:t>
      </w:r>
    </w:p>
  </w:footnote>
  <w:footnote w:id="4">
    <w:p w:rsidR="00CC766E" w:rsidRPr="00851B5E" w:rsidRDefault="00CC766E" w:rsidP="00F03994">
      <w:pPr>
        <w:pStyle w:val="FootnoteText"/>
      </w:pPr>
      <w:r w:rsidRPr="00851B5E">
        <w:rPr>
          <w:rStyle w:val="FootnoteReference"/>
        </w:rPr>
        <w:footnoteRef/>
      </w:r>
      <w:r w:rsidRPr="00851B5E">
        <w:t xml:space="preserve"> </w:t>
      </w:r>
      <w:proofErr w:type="spellStart"/>
      <w:r w:rsidRPr="00851B5E">
        <w:t>Warman</w:t>
      </w:r>
      <w:proofErr w:type="spellEnd"/>
      <w:r w:rsidRPr="00851B5E">
        <w:t>, D. J. and Hart, J.D. “Development of a Pipeline Surface Loading Screening Process &amp; Assessment of Surface Loading Dispersing Methods,”  Final Report 05-44 to the Canadian Energy Pipeline Association (CEPA). June 17, 2005.</w:t>
      </w:r>
    </w:p>
  </w:footnote>
  <w:footnote w:id="5">
    <w:p w:rsidR="00CC766E" w:rsidRDefault="00CC766E" w:rsidP="00F03994">
      <w:pPr>
        <w:pStyle w:val="FootnoteText"/>
      </w:pPr>
      <w:r w:rsidRPr="00851B5E">
        <w:rPr>
          <w:rStyle w:val="FootnoteReference"/>
        </w:rPr>
        <w:footnoteRef/>
      </w:r>
      <w:r w:rsidRPr="00851B5E">
        <w:t xml:space="preserve"> Dodge W.G. “Secondary Stress Indices for Integral Structural Attachments to Straight Pipe,” WRC Bulletin 198, New York, 1974.</w:t>
      </w:r>
    </w:p>
  </w:footnote>
  <w:footnote w:id="6">
    <w:p w:rsidR="00CC766E" w:rsidRPr="00851B5E" w:rsidRDefault="00CC766E" w:rsidP="00F03994">
      <w:pPr>
        <w:pStyle w:val="FootnoteText"/>
      </w:pPr>
      <w:r w:rsidRPr="00851B5E">
        <w:rPr>
          <w:rStyle w:val="FootnoteReference"/>
        </w:rPr>
        <w:footnoteRef/>
      </w:r>
      <w:r w:rsidRPr="00851B5E">
        <w:t xml:space="preserve"> </w:t>
      </w:r>
      <w:proofErr w:type="gramStart"/>
      <w:r w:rsidRPr="00851B5E">
        <w:t>CSA Z662-11, “Oil and Gas Pipeline Systems,” CSA, Ontario, Canada, 2011.</w:t>
      </w:r>
      <w:proofErr w:type="gramEnd"/>
    </w:p>
  </w:footnote>
  <w:footnote w:id="7">
    <w:p w:rsidR="00CC766E" w:rsidRPr="00851B5E" w:rsidRDefault="00CC766E" w:rsidP="00F03994">
      <w:pPr>
        <w:pStyle w:val="FootnoteText"/>
      </w:pPr>
      <w:r w:rsidRPr="00851B5E">
        <w:rPr>
          <w:rStyle w:val="FootnoteReference"/>
        </w:rPr>
        <w:footnoteRef/>
      </w:r>
      <w:r w:rsidRPr="00851B5E">
        <w:t xml:space="preserve"> </w:t>
      </w:r>
      <w:proofErr w:type="gramStart"/>
      <w:r w:rsidRPr="00851B5E">
        <w:t>ASME B31.4-2009, “Pipeline Transportation Systems for Liquid Hydrocarbons and Other Liquids”, ASME, New York, 2009.</w:t>
      </w:r>
      <w:proofErr w:type="gramEnd"/>
    </w:p>
  </w:footnote>
  <w:footnote w:id="8">
    <w:p w:rsidR="00CC766E" w:rsidRDefault="00CC766E" w:rsidP="00F03994">
      <w:pPr>
        <w:pStyle w:val="FootnoteText"/>
      </w:pPr>
      <w:r w:rsidRPr="00851B5E">
        <w:rPr>
          <w:rStyle w:val="FootnoteReference"/>
        </w:rPr>
        <w:footnoteRef/>
      </w:r>
      <w:r w:rsidRPr="00851B5E">
        <w:t xml:space="preserve"> </w:t>
      </w:r>
      <w:proofErr w:type="gramStart"/>
      <w:r w:rsidRPr="00851B5E">
        <w:t>ASME B31.8-2010, “Gas Transmission and Distribution Piping Systems”, ASME, New York, 2010.</w:t>
      </w:r>
      <w:proofErr w:type="gramEnd"/>
    </w:p>
  </w:footnote>
  <w:footnote w:id="9">
    <w:p w:rsidR="00CC766E" w:rsidRDefault="00CC766E" w:rsidP="00F03994">
      <w:pPr>
        <w:pStyle w:val="FootnoteText"/>
      </w:pPr>
      <w:r>
        <w:rPr>
          <w:rStyle w:val="FootnoteReference"/>
        </w:rPr>
        <w:footnoteRef/>
      </w:r>
      <w:r>
        <w:t xml:space="preserve"> Moser, AP, Buried Pipe Design, Second Edition, 2001, McGraw Hill.</w:t>
      </w:r>
    </w:p>
  </w:footnote>
  <w:footnote w:id="10">
    <w:p w:rsidR="00CC766E" w:rsidRDefault="00CC766E" w:rsidP="00F03994">
      <w:pPr>
        <w:pStyle w:val="FootnoteText"/>
      </w:pPr>
      <w:r>
        <w:rPr>
          <w:rStyle w:val="FootnoteReference"/>
        </w:rPr>
        <w:footnoteRef/>
      </w:r>
      <w:r>
        <w:t xml:space="preserve"> </w:t>
      </w:r>
      <w:r w:rsidRPr="00851B5E">
        <w:t xml:space="preserve">Young, W.C., </w:t>
      </w:r>
      <w:r w:rsidRPr="00851B5E">
        <w:rPr>
          <w:u w:val="single"/>
        </w:rPr>
        <w:t>Roark’s Formulas for Stress &amp; Strain</w:t>
      </w:r>
      <w:r w:rsidRPr="00851B5E">
        <w:t>, Sixth Edition. RR Donnelley &amp; Sons Company, 1989.</w:t>
      </w:r>
    </w:p>
  </w:footnote>
  <w:footnote w:id="11">
    <w:p w:rsidR="00CC766E" w:rsidRDefault="00CC766E" w:rsidP="00F03994">
      <w:pPr>
        <w:pStyle w:val="FootnoteText"/>
      </w:pPr>
      <w:r>
        <w:rPr>
          <w:rStyle w:val="FootnoteReference"/>
        </w:rPr>
        <w:footnoteRef/>
      </w:r>
      <w:r>
        <w:t xml:space="preserve"> </w:t>
      </w:r>
      <w:proofErr w:type="spellStart"/>
      <w:r w:rsidRPr="00851B5E">
        <w:t>Hetenyi</w:t>
      </w:r>
      <w:proofErr w:type="spellEnd"/>
      <w:r w:rsidRPr="00851B5E">
        <w:t xml:space="preserve">, M.  </w:t>
      </w:r>
      <w:proofErr w:type="gramStart"/>
      <w:r w:rsidRPr="00851B5E">
        <w:rPr>
          <w:u w:val="single"/>
        </w:rPr>
        <w:t>Beams on Elastic Foundation</w:t>
      </w:r>
      <w:r w:rsidRPr="00851B5E">
        <w:t>.</w:t>
      </w:r>
      <w:proofErr w:type="gramEnd"/>
      <w:r w:rsidRPr="00851B5E">
        <w:t xml:space="preserve">  </w:t>
      </w:r>
      <w:proofErr w:type="gramStart"/>
      <w:r w:rsidRPr="00851B5E">
        <w:t>6th Edition.</w:t>
      </w:r>
      <w:proofErr w:type="gramEnd"/>
      <w:r w:rsidRPr="00851B5E">
        <w:t xml:space="preserve">  </w:t>
      </w:r>
      <w:proofErr w:type="gramStart"/>
      <w:r w:rsidRPr="00851B5E">
        <w:t>University of Michigan.</w:t>
      </w:r>
      <w:proofErr w:type="gramEnd"/>
      <w:r w:rsidRPr="00851B5E">
        <w:t xml:space="preserve"> 1961.</w:t>
      </w:r>
    </w:p>
  </w:footnote>
  <w:footnote w:id="12">
    <w:p w:rsidR="00CC766E" w:rsidRDefault="00CC766E">
      <w:pPr>
        <w:pStyle w:val="FootnoteText"/>
      </w:pPr>
      <w:r>
        <w:rPr>
          <w:rStyle w:val="FootnoteReference"/>
        </w:rPr>
        <w:footnoteRef/>
      </w:r>
      <w:r>
        <w:t xml:space="preserve"> Design Data 1:  Highway Live Loads on Concrete Pipe, American Concrete Pipe Association, October 2007.</w:t>
      </w:r>
    </w:p>
  </w:footnote>
  <w:footnote w:id="13">
    <w:p w:rsidR="00CC766E" w:rsidRDefault="00CC766E" w:rsidP="00F03994">
      <w:pPr>
        <w:pStyle w:val="FootnoteText"/>
      </w:pPr>
      <w:r>
        <w:rPr>
          <w:rStyle w:val="FootnoteReference"/>
        </w:rPr>
        <w:footnoteRef/>
      </w:r>
      <w:r>
        <w:t xml:space="preserve"> </w:t>
      </w:r>
      <w:proofErr w:type="spellStart"/>
      <w:r>
        <w:t>Bulson</w:t>
      </w:r>
      <w:proofErr w:type="spellEnd"/>
      <w:r>
        <w:t>, PS, Buried Structures Static and Dynamic Strength, 1985, Chapman &amp; Hall.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B80688">
    <w:pPr>
      <w:pStyle w:val="HeaderText"/>
      <w:jc w:val="right"/>
    </w:pPr>
    <w:r>
      <w:t>FINAL</w:t>
    </w:r>
  </w:p>
  <w:p w:rsidR="00CC766E" w:rsidRPr="00B80688" w:rsidRDefault="00CC766E" w:rsidP="00B80688">
    <w:pPr>
      <w:pStyle w:val="HeaderText"/>
      <w:jc w:val="right"/>
    </w:pPr>
    <w:r>
      <w:t>14-017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66E" w:rsidRDefault="00CC766E" w:rsidP="00E0078F">
    <w:pPr>
      <w:pStyle w:val="HeaderText"/>
      <w:jc w:val="right"/>
    </w:pPr>
    <w:r>
      <w:t>FINAL</w:t>
    </w:r>
  </w:p>
  <w:p w:rsidR="00CC766E" w:rsidRDefault="00CC766E" w:rsidP="00E0078F">
    <w:pPr>
      <w:pStyle w:val="HeaderText"/>
      <w:jc w:val="right"/>
    </w:pPr>
    <w:r>
      <w:t>14-017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92D"/>
    <w:multiLevelType w:val="hybridMultilevel"/>
    <w:tmpl w:val="9CAE4DA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31F70"/>
    <w:multiLevelType w:val="hybridMultilevel"/>
    <w:tmpl w:val="F856C180"/>
    <w:lvl w:ilvl="0" w:tplc="CF0A30AE">
      <w:start w:val="1"/>
      <w:numFmt w:val="decimal"/>
      <w:pStyle w:val="NumberedReportText"/>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0D3F32"/>
    <w:multiLevelType w:val="hybridMultilevel"/>
    <w:tmpl w:val="28E2E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F52EF"/>
    <w:multiLevelType w:val="hybridMultilevel"/>
    <w:tmpl w:val="5CCC823E"/>
    <w:lvl w:ilvl="0" w:tplc="1242C2C8">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D2E3A"/>
    <w:multiLevelType w:val="hybridMultilevel"/>
    <w:tmpl w:val="322AD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62325"/>
    <w:multiLevelType w:val="hybridMultilevel"/>
    <w:tmpl w:val="DDA24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E2C3A4B"/>
    <w:multiLevelType w:val="hybridMultilevel"/>
    <w:tmpl w:val="FD2C1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303653"/>
    <w:multiLevelType w:val="hybridMultilevel"/>
    <w:tmpl w:val="C6FAFAEE"/>
    <w:lvl w:ilvl="0" w:tplc="3C0AB2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83E04"/>
    <w:multiLevelType w:val="hybridMultilevel"/>
    <w:tmpl w:val="D38EAB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8D6979"/>
    <w:multiLevelType w:val="hybridMultilevel"/>
    <w:tmpl w:val="8C7288D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15E6E"/>
    <w:multiLevelType w:val="hybridMultilevel"/>
    <w:tmpl w:val="E512A9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4114E"/>
    <w:multiLevelType w:val="hybridMultilevel"/>
    <w:tmpl w:val="20EAF92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894755"/>
    <w:multiLevelType w:val="hybridMultilevel"/>
    <w:tmpl w:val="B5782FD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751E3C"/>
    <w:multiLevelType w:val="hybridMultilevel"/>
    <w:tmpl w:val="58FAEC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91783"/>
    <w:multiLevelType w:val="hybridMultilevel"/>
    <w:tmpl w:val="7084F6A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AB3B49"/>
    <w:multiLevelType w:val="hybridMultilevel"/>
    <w:tmpl w:val="4844B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2673FA"/>
    <w:multiLevelType w:val="hybridMultilevel"/>
    <w:tmpl w:val="3E6C1B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387CF3"/>
    <w:multiLevelType w:val="hybridMultilevel"/>
    <w:tmpl w:val="96640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8C07ABE"/>
    <w:multiLevelType w:val="hybridMultilevel"/>
    <w:tmpl w:val="1B109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11"/>
  </w:num>
  <w:num w:numId="5">
    <w:abstractNumId w:val="18"/>
  </w:num>
  <w:num w:numId="6">
    <w:abstractNumId w:val="15"/>
  </w:num>
  <w:num w:numId="7">
    <w:abstractNumId w:val="8"/>
  </w:num>
  <w:num w:numId="8">
    <w:abstractNumId w:val="16"/>
  </w:num>
  <w:num w:numId="9">
    <w:abstractNumId w:val="9"/>
  </w:num>
  <w:num w:numId="10">
    <w:abstractNumId w:val="2"/>
  </w:num>
  <w:num w:numId="11">
    <w:abstractNumId w:val="13"/>
  </w:num>
  <w:num w:numId="12">
    <w:abstractNumId w:val="6"/>
  </w:num>
  <w:num w:numId="13">
    <w:abstractNumId w:val="4"/>
  </w:num>
  <w:num w:numId="14">
    <w:abstractNumId w:val="0"/>
  </w:num>
  <w:num w:numId="15">
    <w:abstractNumId w:val="12"/>
  </w:num>
  <w:num w:numId="16">
    <w:abstractNumId w:val="14"/>
  </w:num>
  <w:num w:numId="17">
    <w:abstractNumId w:val="10"/>
  </w:num>
  <w:num w:numId="18">
    <w:abstractNumId w:val="17"/>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E78"/>
    <w:rsid w:val="00001135"/>
    <w:rsid w:val="00003FF8"/>
    <w:rsid w:val="00007CA6"/>
    <w:rsid w:val="00031A5B"/>
    <w:rsid w:val="0003290C"/>
    <w:rsid w:val="00043255"/>
    <w:rsid w:val="00054AF6"/>
    <w:rsid w:val="00085F19"/>
    <w:rsid w:val="00092FD1"/>
    <w:rsid w:val="00094108"/>
    <w:rsid w:val="000A299C"/>
    <w:rsid w:val="000A2EAF"/>
    <w:rsid w:val="000A67C7"/>
    <w:rsid w:val="000C0DDA"/>
    <w:rsid w:val="000D1CC1"/>
    <w:rsid w:val="000D249A"/>
    <w:rsid w:val="000D49AD"/>
    <w:rsid w:val="000D746E"/>
    <w:rsid w:val="000F4B5B"/>
    <w:rsid w:val="00103C9D"/>
    <w:rsid w:val="00106465"/>
    <w:rsid w:val="00112657"/>
    <w:rsid w:val="00112782"/>
    <w:rsid w:val="0011333C"/>
    <w:rsid w:val="001134A8"/>
    <w:rsid w:val="001147AE"/>
    <w:rsid w:val="00114B77"/>
    <w:rsid w:val="00133AC2"/>
    <w:rsid w:val="00145A94"/>
    <w:rsid w:val="00150D5E"/>
    <w:rsid w:val="001613E6"/>
    <w:rsid w:val="00166014"/>
    <w:rsid w:val="00170002"/>
    <w:rsid w:val="00182195"/>
    <w:rsid w:val="00186C71"/>
    <w:rsid w:val="001910CC"/>
    <w:rsid w:val="00191141"/>
    <w:rsid w:val="00195E04"/>
    <w:rsid w:val="00197B31"/>
    <w:rsid w:val="001A0338"/>
    <w:rsid w:val="001A3D5F"/>
    <w:rsid w:val="001D6B42"/>
    <w:rsid w:val="001D75B0"/>
    <w:rsid w:val="001E7021"/>
    <w:rsid w:val="001F3B23"/>
    <w:rsid w:val="002007E9"/>
    <w:rsid w:val="002017C7"/>
    <w:rsid w:val="00211848"/>
    <w:rsid w:val="00220235"/>
    <w:rsid w:val="0022078B"/>
    <w:rsid w:val="0022333A"/>
    <w:rsid w:val="002234DD"/>
    <w:rsid w:val="00224F6F"/>
    <w:rsid w:val="00247460"/>
    <w:rsid w:val="00256930"/>
    <w:rsid w:val="00261640"/>
    <w:rsid w:val="00261B0C"/>
    <w:rsid w:val="0026259A"/>
    <w:rsid w:val="00265121"/>
    <w:rsid w:val="0026648F"/>
    <w:rsid w:val="002710A0"/>
    <w:rsid w:val="00273D97"/>
    <w:rsid w:val="002756A5"/>
    <w:rsid w:val="002977FC"/>
    <w:rsid w:val="002B41A1"/>
    <w:rsid w:val="002B4942"/>
    <w:rsid w:val="002C4807"/>
    <w:rsid w:val="002C5EC0"/>
    <w:rsid w:val="002E17CE"/>
    <w:rsid w:val="002E39D4"/>
    <w:rsid w:val="002F4873"/>
    <w:rsid w:val="002F66CD"/>
    <w:rsid w:val="00300789"/>
    <w:rsid w:val="003042E3"/>
    <w:rsid w:val="00314950"/>
    <w:rsid w:val="00331883"/>
    <w:rsid w:val="00361F3E"/>
    <w:rsid w:val="00374A31"/>
    <w:rsid w:val="003750F7"/>
    <w:rsid w:val="0037752E"/>
    <w:rsid w:val="0038119C"/>
    <w:rsid w:val="0038357F"/>
    <w:rsid w:val="003A2B0A"/>
    <w:rsid w:val="003A3248"/>
    <w:rsid w:val="003A3C94"/>
    <w:rsid w:val="003B2ECC"/>
    <w:rsid w:val="003B47BC"/>
    <w:rsid w:val="003B4B82"/>
    <w:rsid w:val="003C4702"/>
    <w:rsid w:val="003D7DFA"/>
    <w:rsid w:val="003F1C9D"/>
    <w:rsid w:val="003F2E43"/>
    <w:rsid w:val="003F3A6F"/>
    <w:rsid w:val="00400743"/>
    <w:rsid w:val="004211DF"/>
    <w:rsid w:val="00431106"/>
    <w:rsid w:val="00436CD6"/>
    <w:rsid w:val="00444897"/>
    <w:rsid w:val="004453D8"/>
    <w:rsid w:val="00467B47"/>
    <w:rsid w:val="00475F07"/>
    <w:rsid w:val="00482BAD"/>
    <w:rsid w:val="004938C2"/>
    <w:rsid w:val="0049405F"/>
    <w:rsid w:val="004A0438"/>
    <w:rsid w:val="004B573F"/>
    <w:rsid w:val="004C4C54"/>
    <w:rsid w:val="004C7399"/>
    <w:rsid w:val="004C7A64"/>
    <w:rsid w:val="004D4979"/>
    <w:rsid w:val="004D60FB"/>
    <w:rsid w:val="004E06CF"/>
    <w:rsid w:val="004E10B0"/>
    <w:rsid w:val="004E296D"/>
    <w:rsid w:val="005030A6"/>
    <w:rsid w:val="0050559C"/>
    <w:rsid w:val="005218DA"/>
    <w:rsid w:val="00522D0E"/>
    <w:rsid w:val="005307FA"/>
    <w:rsid w:val="005342CE"/>
    <w:rsid w:val="00545D48"/>
    <w:rsid w:val="0056377F"/>
    <w:rsid w:val="0058074E"/>
    <w:rsid w:val="0059377B"/>
    <w:rsid w:val="00594225"/>
    <w:rsid w:val="00596529"/>
    <w:rsid w:val="005A04A5"/>
    <w:rsid w:val="005C1B25"/>
    <w:rsid w:val="005C5439"/>
    <w:rsid w:val="005D47C8"/>
    <w:rsid w:val="005E7259"/>
    <w:rsid w:val="0060543D"/>
    <w:rsid w:val="00606B29"/>
    <w:rsid w:val="00614096"/>
    <w:rsid w:val="00622C48"/>
    <w:rsid w:val="00626ED7"/>
    <w:rsid w:val="006351C4"/>
    <w:rsid w:val="006437EA"/>
    <w:rsid w:val="00643A72"/>
    <w:rsid w:val="006479DE"/>
    <w:rsid w:val="006562FF"/>
    <w:rsid w:val="00662E09"/>
    <w:rsid w:val="00664235"/>
    <w:rsid w:val="00681BBD"/>
    <w:rsid w:val="00684870"/>
    <w:rsid w:val="00684A9F"/>
    <w:rsid w:val="006913B7"/>
    <w:rsid w:val="006958B0"/>
    <w:rsid w:val="006A0C1B"/>
    <w:rsid w:val="006A3DB2"/>
    <w:rsid w:val="006B109E"/>
    <w:rsid w:val="006B4597"/>
    <w:rsid w:val="006B57B7"/>
    <w:rsid w:val="006C5000"/>
    <w:rsid w:val="006C5225"/>
    <w:rsid w:val="006D60F0"/>
    <w:rsid w:val="006E5F8B"/>
    <w:rsid w:val="006E71A1"/>
    <w:rsid w:val="006F68A2"/>
    <w:rsid w:val="007013DD"/>
    <w:rsid w:val="007258ED"/>
    <w:rsid w:val="00725EE2"/>
    <w:rsid w:val="00742A68"/>
    <w:rsid w:val="00745286"/>
    <w:rsid w:val="0076424E"/>
    <w:rsid w:val="00772580"/>
    <w:rsid w:val="00780D9E"/>
    <w:rsid w:val="007936FE"/>
    <w:rsid w:val="0079560C"/>
    <w:rsid w:val="00795CB2"/>
    <w:rsid w:val="00797BAC"/>
    <w:rsid w:val="007A0AD6"/>
    <w:rsid w:val="007A47DE"/>
    <w:rsid w:val="007C7410"/>
    <w:rsid w:val="007D09A7"/>
    <w:rsid w:val="007D46A9"/>
    <w:rsid w:val="0080376B"/>
    <w:rsid w:val="00823ED5"/>
    <w:rsid w:val="00831DF3"/>
    <w:rsid w:val="00854169"/>
    <w:rsid w:val="00867233"/>
    <w:rsid w:val="008677CF"/>
    <w:rsid w:val="00872779"/>
    <w:rsid w:val="00881B88"/>
    <w:rsid w:val="00883DA1"/>
    <w:rsid w:val="00890B02"/>
    <w:rsid w:val="00894D7E"/>
    <w:rsid w:val="008A27C7"/>
    <w:rsid w:val="008A6906"/>
    <w:rsid w:val="008D34A6"/>
    <w:rsid w:val="008D483B"/>
    <w:rsid w:val="008E1BF9"/>
    <w:rsid w:val="008E725D"/>
    <w:rsid w:val="008F0B59"/>
    <w:rsid w:val="0090273A"/>
    <w:rsid w:val="009179D2"/>
    <w:rsid w:val="009210A5"/>
    <w:rsid w:val="00924F45"/>
    <w:rsid w:val="00930FB9"/>
    <w:rsid w:val="00932CDB"/>
    <w:rsid w:val="009506BD"/>
    <w:rsid w:val="009507B4"/>
    <w:rsid w:val="00967BA3"/>
    <w:rsid w:val="0097033F"/>
    <w:rsid w:val="00974865"/>
    <w:rsid w:val="00981AB0"/>
    <w:rsid w:val="00986E8B"/>
    <w:rsid w:val="00992573"/>
    <w:rsid w:val="009A5E78"/>
    <w:rsid w:val="009D3C9E"/>
    <w:rsid w:val="009E226F"/>
    <w:rsid w:val="009E37B2"/>
    <w:rsid w:val="009F1ED3"/>
    <w:rsid w:val="00A07266"/>
    <w:rsid w:val="00A10767"/>
    <w:rsid w:val="00A1534F"/>
    <w:rsid w:val="00A15574"/>
    <w:rsid w:val="00A156B8"/>
    <w:rsid w:val="00A16E91"/>
    <w:rsid w:val="00A3104E"/>
    <w:rsid w:val="00A31EED"/>
    <w:rsid w:val="00A41E37"/>
    <w:rsid w:val="00A41FDA"/>
    <w:rsid w:val="00A76580"/>
    <w:rsid w:val="00A7720F"/>
    <w:rsid w:val="00A9000B"/>
    <w:rsid w:val="00AA1D04"/>
    <w:rsid w:val="00AA3378"/>
    <w:rsid w:val="00AB1283"/>
    <w:rsid w:val="00AB574A"/>
    <w:rsid w:val="00AC3928"/>
    <w:rsid w:val="00AD4706"/>
    <w:rsid w:val="00AE0025"/>
    <w:rsid w:val="00AE149E"/>
    <w:rsid w:val="00AE22A9"/>
    <w:rsid w:val="00AE2E98"/>
    <w:rsid w:val="00AF1E7F"/>
    <w:rsid w:val="00AF50FE"/>
    <w:rsid w:val="00B041FA"/>
    <w:rsid w:val="00B05202"/>
    <w:rsid w:val="00B07E60"/>
    <w:rsid w:val="00B11DDC"/>
    <w:rsid w:val="00B15D22"/>
    <w:rsid w:val="00B16BE8"/>
    <w:rsid w:val="00B2555D"/>
    <w:rsid w:val="00B27815"/>
    <w:rsid w:val="00B30464"/>
    <w:rsid w:val="00B30662"/>
    <w:rsid w:val="00B5213E"/>
    <w:rsid w:val="00B574A0"/>
    <w:rsid w:val="00B6062C"/>
    <w:rsid w:val="00B61A6F"/>
    <w:rsid w:val="00B639CB"/>
    <w:rsid w:val="00B77A36"/>
    <w:rsid w:val="00B80688"/>
    <w:rsid w:val="00B832AA"/>
    <w:rsid w:val="00B85C4B"/>
    <w:rsid w:val="00B905E6"/>
    <w:rsid w:val="00B97961"/>
    <w:rsid w:val="00BA1ACC"/>
    <w:rsid w:val="00BA4FF9"/>
    <w:rsid w:val="00BB2C89"/>
    <w:rsid w:val="00BB5FFE"/>
    <w:rsid w:val="00BC0D37"/>
    <w:rsid w:val="00C0345F"/>
    <w:rsid w:val="00C06893"/>
    <w:rsid w:val="00C076F0"/>
    <w:rsid w:val="00C13893"/>
    <w:rsid w:val="00C3013B"/>
    <w:rsid w:val="00C347C0"/>
    <w:rsid w:val="00C55FEC"/>
    <w:rsid w:val="00C57B14"/>
    <w:rsid w:val="00C84AB5"/>
    <w:rsid w:val="00C85F71"/>
    <w:rsid w:val="00C9139E"/>
    <w:rsid w:val="00C94BFA"/>
    <w:rsid w:val="00CC2580"/>
    <w:rsid w:val="00CC5A6E"/>
    <w:rsid w:val="00CC766E"/>
    <w:rsid w:val="00CD5450"/>
    <w:rsid w:val="00CE1BFF"/>
    <w:rsid w:val="00CE63BE"/>
    <w:rsid w:val="00CF3AC3"/>
    <w:rsid w:val="00CF628F"/>
    <w:rsid w:val="00CF754C"/>
    <w:rsid w:val="00D15BDC"/>
    <w:rsid w:val="00D1738C"/>
    <w:rsid w:val="00D23CA0"/>
    <w:rsid w:val="00D34703"/>
    <w:rsid w:val="00D6173F"/>
    <w:rsid w:val="00D830C5"/>
    <w:rsid w:val="00D868E5"/>
    <w:rsid w:val="00D90DF6"/>
    <w:rsid w:val="00D97A1B"/>
    <w:rsid w:val="00DA2F12"/>
    <w:rsid w:val="00DB0F89"/>
    <w:rsid w:val="00DB508A"/>
    <w:rsid w:val="00DC0B22"/>
    <w:rsid w:val="00DC0EA4"/>
    <w:rsid w:val="00DE21D9"/>
    <w:rsid w:val="00DE360F"/>
    <w:rsid w:val="00E0078F"/>
    <w:rsid w:val="00E029A7"/>
    <w:rsid w:val="00E03C07"/>
    <w:rsid w:val="00E10124"/>
    <w:rsid w:val="00E122FD"/>
    <w:rsid w:val="00E12EE4"/>
    <w:rsid w:val="00E21B4C"/>
    <w:rsid w:val="00E23EE7"/>
    <w:rsid w:val="00E32352"/>
    <w:rsid w:val="00E35B74"/>
    <w:rsid w:val="00E37401"/>
    <w:rsid w:val="00E41343"/>
    <w:rsid w:val="00E431E9"/>
    <w:rsid w:val="00E47104"/>
    <w:rsid w:val="00E543B8"/>
    <w:rsid w:val="00E5698E"/>
    <w:rsid w:val="00E6448E"/>
    <w:rsid w:val="00E644AE"/>
    <w:rsid w:val="00E6741F"/>
    <w:rsid w:val="00E95C70"/>
    <w:rsid w:val="00EA5F05"/>
    <w:rsid w:val="00EA6181"/>
    <w:rsid w:val="00ED6DF1"/>
    <w:rsid w:val="00EE11DB"/>
    <w:rsid w:val="00EE2EF8"/>
    <w:rsid w:val="00EE3E82"/>
    <w:rsid w:val="00EE4C00"/>
    <w:rsid w:val="00EF3307"/>
    <w:rsid w:val="00EF5434"/>
    <w:rsid w:val="00F02A84"/>
    <w:rsid w:val="00F03994"/>
    <w:rsid w:val="00F140AA"/>
    <w:rsid w:val="00F17EF5"/>
    <w:rsid w:val="00F2075D"/>
    <w:rsid w:val="00F21653"/>
    <w:rsid w:val="00F24657"/>
    <w:rsid w:val="00F30D43"/>
    <w:rsid w:val="00F3310F"/>
    <w:rsid w:val="00F37545"/>
    <w:rsid w:val="00F52A17"/>
    <w:rsid w:val="00F52EFB"/>
    <w:rsid w:val="00F66F6D"/>
    <w:rsid w:val="00F73490"/>
    <w:rsid w:val="00FA59A3"/>
    <w:rsid w:val="00FB0D9F"/>
    <w:rsid w:val="00FC4CB2"/>
    <w:rsid w:val="00FC66EF"/>
    <w:rsid w:val="00FE6134"/>
    <w:rsid w:val="00FF07D4"/>
    <w:rsid w:val="00FF17E0"/>
    <w:rsid w:val="00FF4D83"/>
    <w:rsid w:val="00FF5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657"/>
    <w:rPr>
      <w:rFonts w:ascii="Tahoma" w:eastAsia="Calibri" w:hAnsi="Tahoma"/>
      <w:sz w:val="22"/>
      <w:szCs w:val="22"/>
    </w:rPr>
  </w:style>
  <w:style w:type="paragraph" w:styleId="Heading1">
    <w:name w:val="heading 1"/>
    <w:basedOn w:val="HeadingBase"/>
    <w:next w:val="Reporttext"/>
    <w:qFormat/>
    <w:rsid w:val="00112657"/>
    <w:pPr>
      <w:pBdr>
        <w:top w:val="single" w:sz="48" w:space="3" w:color="FFFFFF"/>
        <w:left w:val="single" w:sz="6" w:space="3" w:color="FFFFFF"/>
        <w:bottom w:val="single" w:sz="12" w:space="0" w:color="auto"/>
      </w:pBdr>
      <w:spacing w:before="240" w:after="120" w:line="240" w:lineRule="atLeast"/>
      <w:ind w:left="0"/>
      <w:outlineLvl w:val="0"/>
    </w:pPr>
    <w:rPr>
      <w:rFonts w:ascii="Tahoma" w:hAnsi="Tahoma"/>
      <w:b/>
      <w:bCs/>
      <w:smallCaps/>
      <w:spacing w:val="10"/>
      <w:kern w:val="20"/>
      <w:sz w:val="32"/>
      <w:szCs w:val="28"/>
    </w:rPr>
  </w:style>
  <w:style w:type="paragraph" w:styleId="Heading2">
    <w:name w:val="heading 2"/>
    <w:basedOn w:val="HeadingBase"/>
    <w:next w:val="Normal"/>
    <w:qFormat/>
    <w:rsid w:val="00112657"/>
    <w:pPr>
      <w:spacing w:before="240" w:after="120" w:line="240" w:lineRule="atLeast"/>
      <w:ind w:left="0"/>
      <w:outlineLvl w:val="1"/>
    </w:pPr>
    <w:rPr>
      <w:rFonts w:ascii="Tahoma" w:hAnsi="Tahoma"/>
      <w:b/>
      <w:spacing w:val="10"/>
      <w:sz w:val="28"/>
      <w:szCs w:val="28"/>
    </w:rPr>
  </w:style>
  <w:style w:type="paragraph" w:styleId="Heading3">
    <w:name w:val="heading 3"/>
    <w:basedOn w:val="Normal"/>
    <w:next w:val="Reporttext"/>
    <w:qFormat/>
    <w:rsid w:val="00112657"/>
    <w:pPr>
      <w:spacing w:after="120"/>
      <w:outlineLvl w:val="2"/>
    </w:pPr>
    <w:rPr>
      <w:b/>
      <w:sz w:val="26"/>
      <w:szCs w:val="24"/>
    </w:rPr>
  </w:style>
  <w:style w:type="paragraph" w:styleId="Heading4">
    <w:name w:val="heading 4"/>
    <w:basedOn w:val="Reporttext"/>
    <w:next w:val="Reporttext"/>
    <w:qFormat/>
    <w:rsid w:val="00112657"/>
    <w:pPr>
      <w:outlineLvl w:val="3"/>
    </w:pPr>
    <w:rPr>
      <w:b/>
    </w:rPr>
  </w:style>
  <w:style w:type="paragraph" w:styleId="Heading5">
    <w:name w:val="heading 5"/>
    <w:basedOn w:val="HeadingBase"/>
    <w:next w:val="Normal"/>
    <w:qFormat/>
    <w:rsid w:val="00112657"/>
    <w:pPr>
      <w:spacing w:before="0" w:line="240" w:lineRule="atLeast"/>
      <w:ind w:left="1440"/>
      <w:outlineLvl w:val="4"/>
    </w:pPr>
    <w:rPr>
      <w:sz w:val="20"/>
    </w:rPr>
  </w:style>
  <w:style w:type="paragraph" w:styleId="Heading6">
    <w:name w:val="heading 6"/>
    <w:basedOn w:val="HeadingBase"/>
    <w:next w:val="Normal"/>
    <w:qFormat/>
    <w:rsid w:val="00112657"/>
    <w:pPr>
      <w:ind w:left="1440"/>
      <w:outlineLvl w:val="5"/>
    </w:pPr>
    <w:rPr>
      <w:i/>
      <w:sz w:val="20"/>
    </w:rPr>
  </w:style>
  <w:style w:type="paragraph" w:styleId="Heading7">
    <w:name w:val="heading 7"/>
    <w:basedOn w:val="HeadingBase"/>
    <w:next w:val="Normal"/>
    <w:qFormat/>
    <w:rsid w:val="00112657"/>
    <w:pPr>
      <w:outlineLvl w:val="6"/>
    </w:pPr>
    <w:rPr>
      <w:sz w:val="20"/>
    </w:rPr>
  </w:style>
  <w:style w:type="paragraph" w:styleId="Heading8">
    <w:name w:val="heading 8"/>
    <w:basedOn w:val="HeadingBase"/>
    <w:next w:val="Normal"/>
    <w:qFormat/>
    <w:rsid w:val="00112657"/>
    <w:pPr>
      <w:outlineLvl w:val="7"/>
    </w:pPr>
    <w:rPr>
      <w:i/>
      <w:sz w:val="18"/>
    </w:rPr>
  </w:style>
  <w:style w:type="paragraph" w:styleId="Heading9">
    <w:name w:val="heading 9"/>
    <w:basedOn w:val="HeadingBase"/>
    <w:next w:val="Normal"/>
    <w:qFormat/>
    <w:rsid w:val="00112657"/>
    <w:pPr>
      <w:outlineLvl w:val="8"/>
    </w:pPr>
    <w:rPr>
      <w:sz w:val="18"/>
    </w:rPr>
  </w:style>
  <w:style w:type="character" w:default="1" w:styleId="DefaultParagraphFont">
    <w:name w:val="Default Paragraph Font"/>
    <w:uiPriority w:val="1"/>
    <w:semiHidden/>
    <w:unhideWhenUsed/>
    <w:rsid w:val="0011265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2657"/>
  </w:style>
  <w:style w:type="paragraph" w:customStyle="1" w:styleId="HeadingBase">
    <w:name w:val="Heading Base"/>
    <w:basedOn w:val="Normal"/>
    <w:next w:val="Normal"/>
    <w:link w:val="HeadingBaseChar"/>
    <w:rsid w:val="00112657"/>
    <w:pPr>
      <w:keepNext/>
      <w:keepLines/>
      <w:spacing w:before="140" w:line="220" w:lineRule="atLeast"/>
      <w:ind w:left="1080"/>
    </w:pPr>
    <w:rPr>
      <w:rFonts w:ascii="Arial" w:hAnsi="Arial"/>
      <w:spacing w:val="-4"/>
      <w:kern w:val="28"/>
    </w:rPr>
  </w:style>
  <w:style w:type="character" w:customStyle="1" w:styleId="HeadingBaseChar">
    <w:name w:val="Heading Base Char"/>
    <w:basedOn w:val="DefaultParagraphFont"/>
    <w:link w:val="HeadingBase"/>
    <w:rsid w:val="00112657"/>
    <w:rPr>
      <w:rFonts w:ascii="Arial" w:eastAsia="Calibri" w:hAnsi="Arial"/>
      <w:spacing w:val="-4"/>
      <w:kern w:val="28"/>
      <w:sz w:val="22"/>
      <w:szCs w:val="22"/>
    </w:rPr>
  </w:style>
  <w:style w:type="paragraph" w:customStyle="1" w:styleId="Reporttext">
    <w:name w:val="Report text"/>
    <w:basedOn w:val="Normal"/>
    <w:link w:val="ReporttextChar"/>
    <w:qFormat/>
    <w:rsid w:val="00112657"/>
    <w:pPr>
      <w:spacing w:after="240" w:line="300" w:lineRule="auto"/>
    </w:pPr>
  </w:style>
  <w:style w:type="character" w:customStyle="1" w:styleId="ReporttextChar">
    <w:name w:val="Report text Char"/>
    <w:basedOn w:val="DefaultParagraphFont"/>
    <w:link w:val="Reporttext"/>
    <w:rsid w:val="00112657"/>
    <w:rPr>
      <w:rFonts w:ascii="Tahoma" w:eastAsia="Calibri" w:hAnsi="Tahoma"/>
      <w:sz w:val="22"/>
      <w:szCs w:val="22"/>
    </w:rPr>
  </w:style>
  <w:style w:type="paragraph" w:customStyle="1" w:styleId="Cover-CompanyName">
    <w:name w:val="Cover-Company Name"/>
    <w:basedOn w:val="Reporttext"/>
    <w:rsid w:val="00112657"/>
    <w:rPr>
      <w:bCs/>
      <w:sz w:val="36"/>
    </w:rPr>
  </w:style>
  <w:style w:type="paragraph" w:styleId="Caption">
    <w:name w:val="caption"/>
    <w:basedOn w:val="Normal"/>
    <w:next w:val="Normal"/>
    <w:qFormat/>
    <w:rsid w:val="00112657"/>
    <w:pPr>
      <w:spacing w:before="60" w:after="240" w:line="220" w:lineRule="atLeast"/>
      <w:jc w:val="center"/>
    </w:pPr>
    <w:rPr>
      <w:b/>
    </w:rPr>
  </w:style>
  <w:style w:type="paragraph" w:customStyle="1" w:styleId="Cover-ReportType">
    <w:name w:val="Cover-Report Type"/>
    <w:basedOn w:val="Reporttext"/>
    <w:rsid w:val="00112657"/>
    <w:rPr>
      <w:b/>
      <w:bCs/>
      <w:sz w:val="72"/>
      <w:szCs w:val="72"/>
    </w:rPr>
  </w:style>
  <w:style w:type="character" w:styleId="CommentReference">
    <w:name w:val="annotation reference"/>
    <w:semiHidden/>
    <w:rsid w:val="00112657"/>
    <w:rPr>
      <w:rFonts w:ascii="Arial" w:hAnsi="Arial"/>
      <w:sz w:val="16"/>
    </w:rPr>
  </w:style>
  <w:style w:type="paragraph" w:styleId="CommentText">
    <w:name w:val="annotation text"/>
    <w:basedOn w:val="Normal"/>
    <w:semiHidden/>
    <w:rsid w:val="00112657"/>
    <w:pPr>
      <w:keepLines/>
      <w:spacing w:line="200" w:lineRule="atLeast"/>
    </w:pPr>
    <w:rPr>
      <w:sz w:val="16"/>
    </w:rPr>
  </w:style>
  <w:style w:type="character" w:styleId="EndnoteReference">
    <w:name w:val="endnote reference"/>
    <w:semiHidden/>
    <w:rsid w:val="00112657"/>
    <w:rPr>
      <w:vertAlign w:val="superscript"/>
    </w:rPr>
  </w:style>
  <w:style w:type="paragraph" w:styleId="EndnoteText">
    <w:name w:val="endnote text"/>
    <w:basedOn w:val="Normal"/>
    <w:semiHidden/>
    <w:rsid w:val="00112657"/>
    <w:pPr>
      <w:keepLines/>
      <w:spacing w:line="200" w:lineRule="atLeast"/>
    </w:pPr>
  </w:style>
  <w:style w:type="character" w:styleId="FootnoteReference">
    <w:name w:val="footnote reference"/>
    <w:semiHidden/>
    <w:rsid w:val="00112657"/>
    <w:rPr>
      <w:vertAlign w:val="superscript"/>
    </w:rPr>
  </w:style>
  <w:style w:type="paragraph" w:styleId="FootnoteText">
    <w:name w:val="footnote text"/>
    <w:basedOn w:val="Normal"/>
    <w:link w:val="FootnoteTextChar"/>
    <w:semiHidden/>
    <w:rsid w:val="00112657"/>
    <w:pPr>
      <w:keepLines/>
      <w:spacing w:line="200" w:lineRule="atLeast"/>
    </w:pPr>
    <w:rPr>
      <w:sz w:val="16"/>
    </w:rPr>
  </w:style>
  <w:style w:type="paragraph" w:customStyle="1" w:styleId="Cover-ReportTitle">
    <w:name w:val="Cover-Report Title"/>
    <w:basedOn w:val="Reporttext"/>
    <w:rsid w:val="00112657"/>
    <w:pPr>
      <w:pBdr>
        <w:top w:val="single" w:sz="6" w:space="24" w:color="auto"/>
      </w:pBdr>
    </w:pPr>
    <w:rPr>
      <w:sz w:val="52"/>
      <w:szCs w:val="52"/>
    </w:rPr>
  </w:style>
  <w:style w:type="paragraph" w:customStyle="1" w:styleId="Cover-AuthorDate">
    <w:name w:val="Cover-Author&amp;Date"/>
    <w:basedOn w:val="Reporttext"/>
    <w:next w:val="Normal"/>
    <w:link w:val="Cover-AuthorDateCharChar"/>
    <w:rsid w:val="00112657"/>
    <w:pPr>
      <w:spacing w:after="0" w:line="480" w:lineRule="atLeast"/>
      <w:jc w:val="right"/>
    </w:pPr>
    <w:rPr>
      <w:spacing w:val="-10"/>
      <w:kern w:val="28"/>
      <w:sz w:val="36"/>
    </w:rPr>
  </w:style>
  <w:style w:type="character" w:customStyle="1" w:styleId="Cover-AuthorDateCharChar">
    <w:name w:val="Cover-Author&amp;Date Char Char"/>
    <w:basedOn w:val="DefaultParagraphFont"/>
    <w:link w:val="Cover-AuthorDate"/>
    <w:rsid w:val="00112657"/>
    <w:rPr>
      <w:rFonts w:ascii="Tahoma" w:eastAsia="Calibri" w:hAnsi="Tahoma"/>
      <w:spacing w:val="-10"/>
      <w:kern w:val="28"/>
      <w:sz w:val="36"/>
      <w:szCs w:val="22"/>
    </w:rPr>
  </w:style>
  <w:style w:type="paragraph" w:styleId="Index1">
    <w:name w:val="index 1"/>
    <w:basedOn w:val="Normal"/>
    <w:autoRedefine/>
    <w:semiHidden/>
    <w:rsid w:val="00112657"/>
  </w:style>
  <w:style w:type="paragraph" w:styleId="Index2">
    <w:name w:val="index 2"/>
    <w:basedOn w:val="Normal"/>
    <w:autoRedefine/>
    <w:semiHidden/>
    <w:rsid w:val="00112657"/>
    <w:pPr>
      <w:ind w:left="720"/>
    </w:pPr>
  </w:style>
  <w:style w:type="paragraph" w:styleId="Index3">
    <w:name w:val="index 3"/>
    <w:basedOn w:val="Normal"/>
    <w:autoRedefine/>
    <w:semiHidden/>
    <w:rsid w:val="00112657"/>
  </w:style>
  <w:style w:type="paragraph" w:styleId="Index4">
    <w:name w:val="index 4"/>
    <w:basedOn w:val="Normal"/>
    <w:autoRedefine/>
    <w:semiHidden/>
    <w:rsid w:val="00112657"/>
    <w:pPr>
      <w:ind w:left="1440"/>
    </w:pPr>
  </w:style>
  <w:style w:type="paragraph" w:styleId="Index5">
    <w:name w:val="index 5"/>
    <w:basedOn w:val="Normal"/>
    <w:autoRedefine/>
    <w:semiHidden/>
    <w:rsid w:val="00112657"/>
    <w:pPr>
      <w:ind w:left="1800"/>
    </w:pPr>
  </w:style>
  <w:style w:type="paragraph" w:styleId="IndexHeading">
    <w:name w:val="index heading"/>
    <w:basedOn w:val="HeadingBase"/>
    <w:next w:val="Index1"/>
    <w:semiHidden/>
    <w:rsid w:val="00112657"/>
    <w:pPr>
      <w:keepLines w:val="0"/>
      <w:spacing w:before="0" w:line="480" w:lineRule="atLeast"/>
      <w:ind w:left="0"/>
    </w:pPr>
    <w:rPr>
      <w:rFonts w:ascii="Arial Black" w:hAnsi="Arial Black"/>
      <w:spacing w:val="-5"/>
      <w:kern w:val="0"/>
      <w:sz w:val="24"/>
    </w:rPr>
  </w:style>
  <w:style w:type="paragraph" w:customStyle="1" w:styleId="TableHeader">
    <w:name w:val="Table Header"/>
    <w:basedOn w:val="Normal"/>
    <w:rsid w:val="00112657"/>
    <w:pPr>
      <w:spacing w:before="60"/>
      <w:jc w:val="center"/>
    </w:pPr>
    <w:rPr>
      <w:b/>
    </w:rPr>
  </w:style>
  <w:style w:type="character" w:styleId="PageNumber">
    <w:name w:val="page number"/>
    <w:rsid w:val="00112657"/>
    <w:rPr>
      <w:rFonts w:ascii="Times New Roman" w:hAnsi="Times New Roman"/>
      <w:spacing w:val="-10"/>
      <w:sz w:val="24"/>
      <w:szCs w:val="22"/>
    </w:rPr>
  </w:style>
  <w:style w:type="paragraph" w:customStyle="1" w:styleId="BulletList">
    <w:name w:val="Bullet List"/>
    <w:basedOn w:val="Reporttext"/>
    <w:link w:val="BulletListChar"/>
    <w:qFormat/>
    <w:rsid w:val="00112657"/>
    <w:pPr>
      <w:numPr>
        <w:numId w:val="2"/>
      </w:numPr>
      <w:spacing w:after="0"/>
    </w:pPr>
  </w:style>
  <w:style w:type="paragraph" w:customStyle="1" w:styleId="Cover-KAIAddress">
    <w:name w:val="Cover-KAI Address"/>
    <w:basedOn w:val="Reporttext"/>
    <w:rsid w:val="00112657"/>
    <w:pPr>
      <w:spacing w:before="240"/>
      <w:ind w:left="576"/>
    </w:pPr>
    <w:rPr>
      <w:b/>
      <w:bCs/>
      <w:i/>
      <w:iCs/>
      <w:sz w:val="30"/>
    </w:rPr>
  </w:style>
  <w:style w:type="paragraph" w:styleId="TableofAuthorities">
    <w:name w:val="table of authorities"/>
    <w:basedOn w:val="Normal"/>
    <w:semiHidden/>
    <w:rsid w:val="00112657"/>
    <w:pPr>
      <w:tabs>
        <w:tab w:val="right" w:leader="dot" w:pos="7560"/>
      </w:tabs>
      <w:ind w:left="1440" w:hanging="360"/>
    </w:pPr>
  </w:style>
  <w:style w:type="paragraph" w:styleId="TableofFigures">
    <w:name w:val="table of figures"/>
    <w:basedOn w:val="Normal"/>
    <w:uiPriority w:val="99"/>
    <w:rsid w:val="00112657"/>
    <w:pPr>
      <w:spacing w:after="120"/>
      <w:ind w:left="360" w:hanging="360"/>
    </w:pPr>
  </w:style>
  <w:style w:type="paragraph" w:styleId="TOAHeading">
    <w:name w:val="toa heading"/>
    <w:basedOn w:val="Normal"/>
    <w:next w:val="TableofAuthorities"/>
    <w:semiHidden/>
    <w:rsid w:val="00112657"/>
    <w:pPr>
      <w:keepNext/>
      <w:spacing w:line="480" w:lineRule="atLeast"/>
    </w:pPr>
    <w:rPr>
      <w:rFonts w:ascii="Arial Black" w:hAnsi="Arial Black"/>
      <w:b/>
      <w:spacing w:val="-10"/>
      <w:kern w:val="28"/>
    </w:rPr>
  </w:style>
  <w:style w:type="paragraph" w:styleId="TOC1">
    <w:name w:val="toc 1"/>
    <w:basedOn w:val="Normal"/>
    <w:uiPriority w:val="39"/>
    <w:rsid w:val="00112657"/>
    <w:pPr>
      <w:spacing w:before="120" w:after="120"/>
    </w:pPr>
    <w:rPr>
      <w:bCs/>
      <w:smallCaps/>
    </w:rPr>
  </w:style>
  <w:style w:type="paragraph" w:styleId="TOC2">
    <w:name w:val="toc 2"/>
    <w:basedOn w:val="Normal"/>
    <w:uiPriority w:val="39"/>
    <w:rsid w:val="00112657"/>
    <w:pPr>
      <w:tabs>
        <w:tab w:val="right" w:leader="dot" w:pos="9360"/>
      </w:tabs>
      <w:spacing w:after="120" w:line="240" w:lineRule="atLeast"/>
      <w:ind w:left="360"/>
    </w:pPr>
  </w:style>
  <w:style w:type="paragraph" w:styleId="TOC3">
    <w:name w:val="toc 3"/>
    <w:basedOn w:val="Normal"/>
    <w:uiPriority w:val="39"/>
    <w:rsid w:val="00112657"/>
    <w:pPr>
      <w:tabs>
        <w:tab w:val="right" w:leader="dot" w:pos="9360"/>
      </w:tabs>
      <w:spacing w:after="120"/>
      <w:ind w:left="720"/>
    </w:pPr>
  </w:style>
  <w:style w:type="paragraph" w:styleId="TOC4">
    <w:name w:val="toc 4"/>
    <w:basedOn w:val="Normal"/>
    <w:semiHidden/>
    <w:rsid w:val="00112657"/>
    <w:pPr>
      <w:ind w:left="360"/>
    </w:pPr>
  </w:style>
  <w:style w:type="paragraph" w:styleId="TOC5">
    <w:name w:val="toc 5"/>
    <w:basedOn w:val="Normal"/>
    <w:semiHidden/>
    <w:rsid w:val="00112657"/>
    <w:pPr>
      <w:ind w:left="360"/>
    </w:pPr>
  </w:style>
  <w:style w:type="paragraph" w:styleId="BalloonText">
    <w:name w:val="Balloon Text"/>
    <w:basedOn w:val="Normal"/>
    <w:link w:val="BalloonTextChar"/>
    <w:semiHidden/>
    <w:rsid w:val="00112657"/>
    <w:rPr>
      <w:rFonts w:cs="Tahoma"/>
      <w:sz w:val="16"/>
      <w:szCs w:val="16"/>
    </w:rPr>
  </w:style>
  <w:style w:type="paragraph" w:customStyle="1" w:styleId="Cover-ProjRepNo">
    <w:name w:val="Cover-Proj&amp;Rep No"/>
    <w:basedOn w:val="Reporttext"/>
    <w:rsid w:val="00112657"/>
    <w:rPr>
      <w:sz w:val="20"/>
    </w:rPr>
  </w:style>
  <w:style w:type="table" w:styleId="TableGrid5">
    <w:name w:val="Table Grid 5"/>
    <w:basedOn w:val="TableNormal"/>
    <w:rsid w:val="00112657"/>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eportTitle">
    <w:name w:val="Report Title"/>
    <w:basedOn w:val="Normal"/>
    <w:rsid w:val="00112657"/>
    <w:pPr>
      <w:keepNext/>
      <w:keepLines/>
      <w:pBdr>
        <w:top w:val="single" w:sz="6" w:space="16" w:color="auto"/>
      </w:pBdr>
      <w:spacing w:before="220" w:after="60" w:line="320" w:lineRule="atLeast"/>
    </w:pPr>
    <w:rPr>
      <w:b/>
      <w:bCs/>
      <w:kern w:val="28"/>
      <w:sz w:val="40"/>
    </w:rPr>
  </w:style>
  <w:style w:type="paragraph" w:customStyle="1" w:styleId="ReportSubtitle">
    <w:name w:val="Report Subtitle"/>
    <w:basedOn w:val="Reporttext"/>
    <w:rsid w:val="00112657"/>
    <w:pPr>
      <w:spacing w:before="60" w:line="340" w:lineRule="atLeast"/>
    </w:pPr>
    <w:rPr>
      <w:sz w:val="28"/>
    </w:rPr>
  </w:style>
  <w:style w:type="paragraph" w:styleId="Header">
    <w:name w:val="header"/>
    <w:basedOn w:val="Normal"/>
    <w:link w:val="HeaderChar"/>
    <w:rsid w:val="00112657"/>
    <w:pPr>
      <w:tabs>
        <w:tab w:val="center" w:pos="4320"/>
        <w:tab w:val="right" w:pos="8640"/>
      </w:tabs>
    </w:pPr>
  </w:style>
  <w:style w:type="paragraph" w:styleId="Footer">
    <w:name w:val="footer"/>
    <w:basedOn w:val="Normal"/>
    <w:link w:val="FooterChar"/>
    <w:rsid w:val="00112657"/>
    <w:pPr>
      <w:tabs>
        <w:tab w:val="center" w:pos="4320"/>
        <w:tab w:val="right" w:pos="8640"/>
      </w:tabs>
    </w:pPr>
  </w:style>
  <w:style w:type="character" w:styleId="Hyperlink">
    <w:name w:val="Hyperlink"/>
    <w:basedOn w:val="DefaultParagraphFont"/>
    <w:uiPriority w:val="99"/>
    <w:unhideWhenUsed/>
    <w:rsid w:val="00112657"/>
    <w:rPr>
      <w:color w:val="0000FF"/>
      <w:u w:val="single"/>
    </w:rPr>
  </w:style>
  <w:style w:type="paragraph" w:customStyle="1" w:styleId="FigureCaption">
    <w:name w:val="Figure Caption"/>
    <w:basedOn w:val="Normal"/>
    <w:next w:val="Reporttext"/>
    <w:rsid w:val="00112657"/>
    <w:pPr>
      <w:spacing w:after="240"/>
      <w:jc w:val="center"/>
    </w:pPr>
    <w:rPr>
      <w:b/>
    </w:rPr>
  </w:style>
  <w:style w:type="paragraph" w:customStyle="1" w:styleId="TableCaption">
    <w:name w:val="Table Caption"/>
    <w:basedOn w:val="Normal"/>
    <w:next w:val="Reporttext"/>
    <w:rsid w:val="00112657"/>
    <w:pPr>
      <w:spacing w:before="60" w:after="120"/>
      <w:jc w:val="center"/>
    </w:pPr>
    <w:rPr>
      <w:rFonts w:cs="Arial"/>
      <w:b/>
      <w:bCs/>
      <w:szCs w:val="24"/>
    </w:rPr>
  </w:style>
  <w:style w:type="paragraph" w:customStyle="1" w:styleId="AppendixTitle">
    <w:name w:val="Appendix Title"/>
    <w:basedOn w:val="Normal"/>
    <w:next w:val="Reporttext"/>
    <w:autoRedefine/>
    <w:rsid w:val="00112657"/>
    <w:pPr>
      <w:keepNext/>
      <w:keepLines/>
      <w:pBdr>
        <w:top w:val="single" w:sz="48" w:space="3" w:color="FFFFFF"/>
        <w:left w:val="single" w:sz="6" w:space="3" w:color="FFFFFF"/>
        <w:bottom w:val="single" w:sz="12" w:space="0" w:color="auto"/>
      </w:pBdr>
      <w:spacing w:before="240" w:after="120" w:line="240" w:lineRule="atLeast"/>
      <w:outlineLvl w:val="0"/>
    </w:pPr>
    <w:rPr>
      <w:b/>
      <w:smallCaps/>
      <w:spacing w:val="10"/>
      <w:kern w:val="20"/>
      <w:sz w:val="28"/>
      <w:szCs w:val="28"/>
    </w:rPr>
  </w:style>
  <w:style w:type="paragraph" w:customStyle="1" w:styleId="StyleTableofFiguresLeft0">
    <w:name w:val="Style Table of Figures + Left:  0&quot;"/>
    <w:basedOn w:val="TableofFigures"/>
    <w:autoRedefine/>
    <w:rsid w:val="00112657"/>
    <w:pPr>
      <w:spacing w:line="360" w:lineRule="auto"/>
    </w:pPr>
  </w:style>
  <w:style w:type="paragraph" w:customStyle="1" w:styleId="NumberedReportText">
    <w:name w:val="Numbered Report Text"/>
    <w:basedOn w:val="Reporttext"/>
    <w:rsid w:val="00112657"/>
    <w:pPr>
      <w:numPr>
        <w:numId w:val="1"/>
      </w:numPr>
    </w:pPr>
  </w:style>
  <w:style w:type="paragraph" w:customStyle="1" w:styleId="TableText">
    <w:name w:val="Table Text"/>
    <w:basedOn w:val="Normal"/>
    <w:rsid w:val="00112657"/>
    <w:rPr>
      <w:rFonts w:eastAsia="Times New Roman"/>
      <w:szCs w:val="24"/>
    </w:rPr>
  </w:style>
  <w:style w:type="paragraph" w:customStyle="1" w:styleId="ListText">
    <w:name w:val="List Text"/>
    <w:basedOn w:val="Normal"/>
    <w:rsid w:val="00112657"/>
    <w:pPr>
      <w:spacing w:after="120"/>
    </w:pPr>
    <w:rPr>
      <w:rFonts w:eastAsia="Times New Roman"/>
      <w:szCs w:val="24"/>
    </w:rPr>
  </w:style>
  <w:style w:type="paragraph" w:styleId="TOC6">
    <w:name w:val="toc 6"/>
    <w:basedOn w:val="Normal"/>
    <w:next w:val="Normal"/>
    <w:rsid w:val="00112657"/>
    <w:pPr>
      <w:ind w:left="1200"/>
    </w:pPr>
  </w:style>
  <w:style w:type="paragraph" w:customStyle="1" w:styleId="TOCTitle">
    <w:name w:val="TOC Title"/>
    <w:basedOn w:val="Normal"/>
    <w:next w:val="Reporttext"/>
    <w:qFormat/>
    <w:rsid w:val="00112657"/>
    <w:pPr>
      <w:pBdr>
        <w:top w:val="single" w:sz="48" w:space="3" w:color="FFFFFF"/>
        <w:left w:val="single" w:sz="6" w:space="4" w:color="FFFFFF"/>
        <w:bottom w:val="single" w:sz="12" w:space="1" w:color="auto"/>
      </w:pBdr>
      <w:spacing w:before="240" w:after="120" w:line="240" w:lineRule="atLeast"/>
    </w:pPr>
    <w:rPr>
      <w:b/>
      <w:smallCaps/>
      <w:spacing w:val="10"/>
      <w:kern w:val="20"/>
      <w:sz w:val="28"/>
    </w:rPr>
  </w:style>
  <w:style w:type="paragraph" w:styleId="TOC7">
    <w:name w:val="toc 7"/>
    <w:basedOn w:val="Normal"/>
    <w:next w:val="Normal"/>
    <w:rsid w:val="00112657"/>
    <w:pPr>
      <w:ind w:left="1440"/>
    </w:pPr>
  </w:style>
  <w:style w:type="paragraph" w:styleId="TOC8">
    <w:name w:val="toc 8"/>
    <w:basedOn w:val="Normal"/>
    <w:next w:val="Normal"/>
    <w:rsid w:val="00112657"/>
    <w:pPr>
      <w:ind w:left="1680"/>
    </w:pPr>
  </w:style>
  <w:style w:type="paragraph" w:styleId="TOC9">
    <w:name w:val="toc 9"/>
    <w:basedOn w:val="Normal"/>
    <w:next w:val="Normal"/>
    <w:rsid w:val="00112657"/>
    <w:pPr>
      <w:ind w:left="1920"/>
    </w:pPr>
  </w:style>
  <w:style w:type="character" w:customStyle="1" w:styleId="FooterChar">
    <w:name w:val="Footer Char"/>
    <w:basedOn w:val="DefaultParagraphFont"/>
    <w:link w:val="Footer"/>
    <w:rsid w:val="00112657"/>
    <w:rPr>
      <w:rFonts w:ascii="Tahoma" w:eastAsia="Calibri" w:hAnsi="Tahoma"/>
      <w:sz w:val="22"/>
      <w:szCs w:val="22"/>
    </w:rPr>
  </w:style>
  <w:style w:type="paragraph" w:customStyle="1" w:styleId="ProjectNumber-CoverPage">
    <w:name w:val="Project Number - Cover Page"/>
    <w:basedOn w:val="Normal"/>
    <w:qFormat/>
    <w:rsid w:val="00112657"/>
  </w:style>
  <w:style w:type="paragraph" w:customStyle="1" w:styleId="ReportTextUnderlined">
    <w:name w:val="Report Text Underlined"/>
    <w:basedOn w:val="Normal"/>
    <w:next w:val="Reporttext"/>
    <w:link w:val="ReportTextUnderlinedChar"/>
    <w:qFormat/>
    <w:rsid w:val="00112657"/>
    <w:pPr>
      <w:spacing w:after="120"/>
    </w:pPr>
    <w:rPr>
      <w:u w:val="single"/>
    </w:rPr>
  </w:style>
  <w:style w:type="paragraph" w:customStyle="1" w:styleId="ReportTextBold">
    <w:name w:val="Report Text Bold"/>
    <w:basedOn w:val="Normal"/>
    <w:next w:val="Reporttext"/>
    <w:link w:val="ReportTextBoldChar"/>
    <w:qFormat/>
    <w:rsid w:val="00112657"/>
    <w:pPr>
      <w:spacing w:after="120"/>
    </w:pPr>
    <w:rPr>
      <w:b/>
    </w:rPr>
  </w:style>
  <w:style w:type="character" w:customStyle="1" w:styleId="ReportTextBoldChar">
    <w:name w:val="Report Text Bold Char"/>
    <w:basedOn w:val="ReporttextChar"/>
    <w:link w:val="ReportTextBold"/>
    <w:rsid w:val="00112657"/>
    <w:rPr>
      <w:rFonts w:ascii="Tahoma" w:eastAsia="Calibri" w:hAnsi="Tahoma"/>
      <w:b/>
      <w:sz w:val="22"/>
      <w:szCs w:val="22"/>
    </w:rPr>
  </w:style>
  <w:style w:type="paragraph" w:customStyle="1" w:styleId="ReportTextItalic">
    <w:name w:val="Report Text Italic"/>
    <w:basedOn w:val="Normal"/>
    <w:next w:val="Reporttext"/>
    <w:qFormat/>
    <w:rsid w:val="00112657"/>
    <w:pPr>
      <w:spacing w:after="120"/>
    </w:pPr>
    <w:rPr>
      <w:i/>
    </w:rPr>
  </w:style>
  <w:style w:type="character" w:customStyle="1" w:styleId="ReportTextUnderlinedChar">
    <w:name w:val="Report Text Underlined Char"/>
    <w:basedOn w:val="DefaultParagraphFont"/>
    <w:link w:val="ReportTextUnderlined"/>
    <w:rsid w:val="00112657"/>
    <w:rPr>
      <w:rFonts w:ascii="Tahoma" w:eastAsia="Calibri" w:hAnsi="Tahoma"/>
      <w:sz w:val="22"/>
      <w:szCs w:val="22"/>
      <w:u w:val="single"/>
    </w:rPr>
  </w:style>
  <w:style w:type="character" w:customStyle="1" w:styleId="BulletListChar">
    <w:name w:val="Bullet List Char"/>
    <w:basedOn w:val="ReporttextChar"/>
    <w:link w:val="BulletList"/>
    <w:rsid w:val="00112657"/>
    <w:rPr>
      <w:rFonts w:ascii="Tahoma" w:eastAsia="Calibri" w:hAnsi="Tahoma"/>
      <w:sz w:val="22"/>
      <w:szCs w:val="22"/>
    </w:rPr>
  </w:style>
  <w:style w:type="paragraph" w:customStyle="1" w:styleId="BulletListLast">
    <w:name w:val="Bullet List Last"/>
    <w:basedOn w:val="BulletList"/>
    <w:next w:val="Reporttext"/>
    <w:link w:val="BulletListLastChar"/>
    <w:qFormat/>
    <w:rsid w:val="00112657"/>
    <w:pPr>
      <w:spacing w:after="120"/>
    </w:pPr>
  </w:style>
  <w:style w:type="character" w:customStyle="1" w:styleId="BulletListLastChar">
    <w:name w:val="Bullet List Last Char"/>
    <w:basedOn w:val="BulletListChar"/>
    <w:link w:val="BulletListLast"/>
    <w:rsid w:val="00112657"/>
    <w:rPr>
      <w:rFonts w:ascii="Tahoma" w:eastAsia="Calibri" w:hAnsi="Tahoma"/>
      <w:sz w:val="22"/>
      <w:szCs w:val="22"/>
    </w:rPr>
  </w:style>
  <w:style w:type="paragraph" w:customStyle="1" w:styleId="NumberedList">
    <w:name w:val="Numbered List"/>
    <w:basedOn w:val="Normal"/>
    <w:qFormat/>
    <w:rsid w:val="00112657"/>
    <w:pPr>
      <w:numPr>
        <w:numId w:val="3"/>
      </w:numPr>
    </w:pPr>
  </w:style>
  <w:style w:type="paragraph" w:customStyle="1" w:styleId="NumberedListLast">
    <w:name w:val="Numbered List Last"/>
    <w:basedOn w:val="NumberedList"/>
    <w:next w:val="Reporttext"/>
    <w:qFormat/>
    <w:rsid w:val="00112657"/>
    <w:pPr>
      <w:spacing w:after="120"/>
    </w:pPr>
  </w:style>
  <w:style w:type="paragraph" w:customStyle="1" w:styleId="FooterText">
    <w:name w:val="Footer Text"/>
    <w:basedOn w:val="Normal"/>
    <w:qFormat/>
    <w:rsid w:val="00112657"/>
    <w:rPr>
      <w:sz w:val="20"/>
    </w:rPr>
  </w:style>
  <w:style w:type="paragraph" w:customStyle="1" w:styleId="HeaderText">
    <w:name w:val="Header Text"/>
    <w:basedOn w:val="Normal"/>
    <w:qFormat/>
    <w:rsid w:val="00112657"/>
    <w:rPr>
      <w:sz w:val="20"/>
    </w:rPr>
  </w:style>
  <w:style w:type="paragraph" w:styleId="Title">
    <w:name w:val="Title"/>
    <w:basedOn w:val="Normal"/>
    <w:next w:val="Normal"/>
    <w:link w:val="TitleChar"/>
    <w:qFormat/>
    <w:rsid w:val="00112657"/>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112657"/>
    <w:rPr>
      <w:rFonts w:ascii="Cambria" w:hAnsi="Cambria"/>
      <w:b/>
      <w:bCs/>
      <w:kern w:val="28"/>
      <w:sz w:val="32"/>
      <w:szCs w:val="32"/>
    </w:rPr>
  </w:style>
  <w:style w:type="paragraph" w:customStyle="1" w:styleId="FrontspieceRightAligned">
    <w:name w:val="Frontspiece Right Aligned"/>
    <w:basedOn w:val="Normal"/>
    <w:qFormat/>
    <w:rsid w:val="00112657"/>
    <w:pPr>
      <w:spacing w:after="360"/>
      <w:jc w:val="right"/>
    </w:pPr>
  </w:style>
  <w:style w:type="paragraph" w:customStyle="1" w:styleId="FrontspieceCenteredTitle">
    <w:name w:val="Frontspiece Centered Title"/>
    <w:basedOn w:val="Normal"/>
    <w:qFormat/>
    <w:rsid w:val="00112657"/>
    <w:pPr>
      <w:spacing w:before="240" w:after="480"/>
      <w:jc w:val="center"/>
    </w:pPr>
    <w:rPr>
      <w:b/>
      <w:smallCaps/>
      <w:sz w:val="28"/>
    </w:rPr>
  </w:style>
  <w:style w:type="paragraph" w:customStyle="1" w:styleId="FrontspieceCentered">
    <w:name w:val="Frontspiece Centered"/>
    <w:basedOn w:val="Normal"/>
    <w:qFormat/>
    <w:rsid w:val="00112657"/>
    <w:pPr>
      <w:spacing w:after="480"/>
      <w:jc w:val="center"/>
    </w:pPr>
  </w:style>
  <w:style w:type="paragraph" w:customStyle="1" w:styleId="FrontspieceCenteredBold">
    <w:name w:val="Frontspiece Centered Bold"/>
    <w:basedOn w:val="FrontspieceCentered"/>
    <w:qFormat/>
    <w:rsid w:val="00112657"/>
    <w:rPr>
      <w:b/>
    </w:rPr>
  </w:style>
  <w:style w:type="paragraph" w:customStyle="1" w:styleId="ReferencesHeading">
    <w:name w:val="References Heading"/>
    <w:basedOn w:val="Heading1"/>
    <w:next w:val="EndnoteText"/>
    <w:qFormat/>
    <w:rsid w:val="00112657"/>
    <w:pPr>
      <w:pBdr>
        <w:bottom w:val="none" w:sz="0" w:space="0" w:color="auto"/>
      </w:pBdr>
    </w:pPr>
  </w:style>
  <w:style w:type="character" w:customStyle="1" w:styleId="HeaderChar">
    <w:name w:val="Header Char"/>
    <w:basedOn w:val="DefaultParagraphFont"/>
    <w:link w:val="Header"/>
    <w:rsid w:val="00F03994"/>
    <w:rPr>
      <w:rFonts w:ascii="Tahoma" w:eastAsia="Calibri" w:hAnsi="Tahoma"/>
      <w:sz w:val="22"/>
      <w:szCs w:val="22"/>
    </w:rPr>
  </w:style>
  <w:style w:type="paragraph" w:styleId="ListParagraph">
    <w:name w:val="List Paragraph"/>
    <w:basedOn w:val="Normal"/>
    <w:uiPriority w:val="34"/>
    <w:qFormat/>
    <w:rsid w:val="00F03994"/>
    <w:pPr>
      <w:ind w:left="720"/>
    </w:pPr>
    <w:rPr>
      <w:rFonts w:ascii="Calibri" w:eastAsiaTheme="minorHAnsi" w:hAnsi="Calibri"/>
    </w:rPr>
  </w:style>
  <w:style w:type="character" w:customStyle="1" w:styleId="BalloonTextChar">
    <w:name w:val="Balloon Text Char"/>
    <w:basedOn w:val="DefaultParagraphFont"/>
    <w:link w:val="BalloonText"/>
    <w:semiHidden/>
    <w:rsid w:val="00F03994"/>
    <w:rPr>
      <w:rFonts w:ascii="Tahoma" w:eastAsia="Calibri" w:hAnsi="Tahoma" w:cs="Tahoma"/>
      <w:sz w:val="16"/>
      <w:szCs w:val="16"/>
    </w:rPr>
  </w:style>
  <w:style w:type="character" w:customStyle="1" w:styleId="FootnoteTextChar">
    <w:name w:val="Footnote Text Char"/>
    <w:basedOn w:val="DefaultParagraphFont"/>
    <w:link w:val="FootnoteText"/>
    <w:semiHidden/>
    <w:rsid w:val="00F03994"/>
    <w:rPr>
      <w:rFonts w:ascii="Tahoma" w:eastAsia="Calibri" w:hAnsi="Tahoma"/>
      <w:sz w:val="16"/>
      <w:szCs w:val="22"/>
    </w:rPr>
  </w:style>
  <w:style w:type="character" w:styleId="PlaceholderText">
    <w:name w:val="Placeholder Text"/>
    <w:basedOn w:val="DefaultParagraphFont"/>
    <w:uiPriority w:val="99"/>
    <w:semiHidden/>
    <w:rsid w:val="004211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657"/>
    <w:rPr>
      <w:rFonts w:ascii="Tahoma" w:eastAsia="Calibri" w:hAnsi="Tahoma"/>
      <w:sz w:val="22"/>
      <w:szCs w:val="22"/>
    </w:rPr>
  </w:style>
  <w:style w:type="paragraph" w:styleId="Heading1">
    <w:name w:val="heading 1"/>
    <w:basedOn w:val="HeadingBase"/>
    <w:next w:val="Reporttext"/>
    <w:qFormat/>
    <w:rsid w:val="00112657"/>
    <w:pPr>
      <w:pBdr>
        <w:top w:val="single" w:sz="48" w:space="3" w:color="FFFFFF"/>
        <w:left w:val="single" w:sz="6" w:space="3" w:color="FFFFFF"/>
        <w:bottom w:val="single" w:sz="12" w:space="0" w:color="auto"/>
      </w:pBdr>
      <w:spacing w:before="240" w:after="120" w:line="240" w:lineRule="atLeast"/>
      <w:ind w:left="0"/>
      <w:outlineLvl w:val="0"/>
    </w:pPr>
    <w:rPr>
      <w:rFonts w:ascii="Tahoma" w:hAnsi="Tahoma"/>
      <w:b/>
      <w:bCs/>
      <w:smallCaps/>
      <w:spacing w:val="10"/>
      <w:kern w:val="20"/>
      <w:sz w:val="32"/>
      <w:szCs w:val="28"/>
    </w:rPr>
  </w:style>
  <w:style w:type="paragraph" w:styleId="Heading2">
    <w:name w:val="heading 2"/>
    <w:basedOn w:val="HeadingBase"/>
    <w:next w:val="Normal"/>
    <w:qFormat/>
    <w:rsid w:val="00112657"/>
    <w:pPr>
      <w:spacing w:before="240" w:after="120" w:line="240" w:lineRule="atLeast"/>
      <w:ind w:left="0"/>
      <w:outlineLvl w:val="1"/>
    </w:pPr>
    <w:rPr>
      <w:rFonts w:ascii="Tahoma" w:hAnsi="Tahoma"/>
      <w:b/>
      <w:spacing w:val="10"/>
      <w:sz w:val="28"/>
      <w:szCs w:val="28"/>
    </w:rPr>
  </w:style>
  <w:style w:type="paragraph" w:styleId="Heading3">
    <w:name w:val="heading 3"/>
    <w:basedOn w:val="Normal"/>
    <w:next w:val="Reporttext"/>
    <w:qFormat/>
    <w:rsid w:val="00112657"/>
    <w:pPr>
      <w:spacing w:after="120"/>
      <w:outlineLvl w:val="2"/>
    </w:pPr>
    <w:rPr>
      <w:b/>
      <w:sz w:val="26"/>
      <w:szCs w:val="24"/>
    </w:rPr>
  </w:style>
  <w:style w:type="paragraph" w:styleId="Heading4">
    <w:name w:val="heading 4"/>
    <w:basedOn w:val="Reporttext"/>
    <w:next w:val="Reporttext"/>
    <w:qFormat/>
    <w:rsid w:val="00112657"/>
    <w:pPr>
      <w:outlineLvl w:val="3"/>
    </w:pPr>
    <w:rPr>
      <w:b/>
    </w:rPr>
  </w:style>
  <w:style w:type="paragraph" w:styleId="Heading5">
    <w:name w:val="heading 5"/>
    <w:basedOn w:val="HeadingBase"/>
    <w:next w:val="Normal"/>
    <w:qFormat/>
    <w:rsid w:val="00112657"/>
    <w:pPr>
      <w:spacing w:before="0" w:line="240" w:lineRule="atLeast"/>
      <w:ind w:left="1440"/>
      <w:outlineLvl w:val="4"/>
    </w:pPr>
    <w:rPr>
      <w:sz w:val="20"/>
    </w:rPr>
  </w:style>
  <w:style w:type="paragraph" w:styleId="Heading6">
    <w:name w:val="heading 6"/>
    <w:basedOn w:val="HeadingBase"/>
    <w:next w:val="Normal"/>
    <w:qFormat/>
    <w:rsid w:val="00112657"/>
    <w:pPr>
      <w:ind w:left="1440"/>
      <w:outlineLvl w:val="5"/>
    </w:pPr>
    <w:rPr>
      <w:i/>
      <w:sz w:val="20"/>
    </w:rPr>
  </w:style>
  <w:style w:type="paragraph" w:styleId="Heading7">
    <w:name w:val="heading 7"/>
    <w:basedOn w:val="HeadingBase"/>
    <w:next w:val="Normal"/>
    <w:qFormat/>
    <w:rsid w:val="00112657"/>
    <w:pPr>
      <w:outlineLvl w:val="6"/>
    </w:pPr>
    <w:rPr>
      <w:sz w:val="20"/>
    </w:rPr>
  </w:style>
  <w:style w:type="paragraph" w:styleId="Heading8">
    <w:name w:val="heading 8"/>
    <w:basedOn w:val="HeadingBase"/>
    <w:next w:val="Normal"/>
    <w:qFormat/>
    <w:rsid w:val="00112657"/>
    <w:pPr>
      <w:outlineLvl w:val="7"/>
    </w:pPr>
    <w:rPr>
      <w:i/>
      <w:sz w:val="18"/>
    </w:rPr>
  </w:style>
  <w:style w:type="paragraph" w:styleId="Heading9">
    <w:name w:val="heading 9"/>
    <w:basedOn w:val="HeadingBase"/>
    <w:next w:val="Normal"/>
    <w:qFormat/>
    <w:rsid w:val="00112657"/>
    <w:pPr>
      <w:outlineLvl w:val="8"/>
    </w:pPr>
    <w:rPr>
      <w:sz w:val="18"/>
    </w:rPr>
  </w:style>
  <w:style w:type="character" w:default="1" w:styleId="DefaultParagraphFont">
    <w:name w:val="Default Paragraph Font"/>
    <w:uiPriority w:val="1"/>
    <w:semiHidden/>
    <w:unhideWhenUsed/>
    <w:rsid w:val="0011265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12657"/>
  </w:style>
  <w:style w:type="paragraph" w:customStyle="1" w:styleId="HeadingBase">
    <w:name w:val="Heading Base"/>
    <w:basedOn w:val="Normal"/>
    <w:next w:val="Normal"/>
    <w:link w:val="HeadingBaseChar"/>
    <w:rsid w:val="00112657"/>
    <w:pPr>
      <w:keepNext/>
      <w:keepLines/>
      <w:spacing w:before="140" w:line="220" w:lineRule="atLeast"/>
      <w:ind w:left="1080"/>
    </w:pPr>
    <w:rPr>
      <w:rFonts w:ascii="Arial" w:hAnsi="Arial"/>
      <w:spacing w:val="-4"/>
      <w:kern w:val="28"/>
    </w:rPr>
  </w:style>
  <w:style w:type="character" w:customStyle="1" w:styleId="HeadingBaseChar">
    <w:name w:val="Heading Base Char"/>
    <w:basedOn w:val="DefaultParagraphFont"/>
    <w:link w:val="HeadingBase"/>
    <w:rsid w:val="00112657"/>
    <w:rPr>
      <w:rFonts w:ascii="Arial" w:eastAsia="Calibri" w:hAnsi="Arial"/>
      <w:spacing w:val="-4"/>
      <w:kern w:val="28"/>
      <w:sz w:val="22"/>
      <w:szCs w:val="22"/>
    </w:rPr>
  </w:style>
  <w:style w:type="paragraph" w:customStyle="1" w:styleId="Reporttext">
    <w:name w:val="Report text"/>
    <w:basedOn w:val="Normal"/>
    <w:link w:val="ReporttextChar"/>
    <w:qFormat/>
    <w:rsid w:val="00112657"/>
    <w:pPr>
      <w:spacing w:after="240" w:line="300" w:lineRule="auto"/>
    </w:pPr>
  </w:style>
  <w:style w:type="character" w:customStyle="1" w:styleId="ReporttextChar">
    <w:name w:val="Report text Char"/>
    <w:basedOn w:val="DefaultParagraphFont"/>
    <w:link w:val="Reporttext"/>
    <w:rsid w:val="00112657"/>
    <w:rPr>
      <w:rFonts w:ascii="Tahoma" w:eastAsia="Calibri" w:hAnsi="Tahoma"/>
      <w:sz w:val="22"/>
      <w:szCs w:val="22"/>
    </w:rPr>
  </w:style>
  <w:style w:type="paragraph" w:customStyle="1" w:styleId="Cover-CompanyName">
    <w:name w:val="Cover-Company Name"/>
    <w:basedOn w:val="Reporttext"/>
    <w:rsid w:val="00112657"/>
    <w:rPr>
      <w:bCs/>
      <w:sz w:val="36"/>
    </w:rPr>
  </w:style>
  <w:style w:type="paragraph" w:styleId="Caption">
    <w:name w:val="caption"/>
    <w:basedOn w:val="Normal"/>
    <w:next w:val="Normal"/>
    <w:qFormat/>
    <w:rsid w:val="00112657"/>
    <w:pPr>
      <w:spacing w:before="60" w:after="240" w:line="220" w:lineRule="atLeast"/>
      <w:jc w:val="center"/>
    </w:pPr>
    <w:rPr>
      <w:b/>
    </w:rPr>
  </w:style>
  <w:style w:type="paragraph" w:customStyle="1" w:styleId="Cover-ReportType">
    <w:name w:val="Cover-Report Type"/>
    <w:basedOn w:val="Reporttext"/>
    <w:rsid w:val="00112657"/>
    <w:rPr>
      <w:b/>
      <w:bCs/>
      <w:sz w:val="72"/>
      <w:szCs w:val="72"/>
    </w:rPr>
  </w:style>
  <w:style w:type="character" w:styleId="CommentReference">
    <w:name w:val="annotation reference"/>
    <w:semiHidden/>
    <w:rsid w:val="00112657"/>
    <w:rPr>
      <w:rFonts w:ascii="Arial" w:hAnsi="Arial"/>
      <w:sz w:val="16"/>
    </w:rPr>
  </w:style>
  <w:style w:type="paragraph" w:styleId="CommentText">
    <w:name w:val="annotation text"/>
    <w:basedOn w:val="Normal"/>
    <w:semiHidden/>
    <w:rsid w:val="00112657"/>
    <w:pPr>
      <w:keepLines/>
      <w:spacing w:line="200" w:lineRule="atLeast"/>
    </w:pPr>
    <w:rPr>
      <w:sz w:val="16"/>
    </w:rPr>
  </w:style>
  <w:style w:type="character" w:styleId="EndnoteReference">
    <w:name w:val="endnote reference"/>
    <w:semiHidden/>
    <w:rsid w:val="00112657"/>
    <w:rPr>
      <w:vertAlign w:val="superscript"/>
    </w:rPr>
  </w:style>
  <w:style w:type="paragraph" w:styleId="EndnoteText">
    <w:name w:val="endnote text"/>
    <w:basedOn w:val="Normal"/>
    <w:semiHidden/>
    <w:rsid w:val="00112657"/>
    <w:pPr>
      <w:keepLines/>
      <w:spacing w:line="200" w:lineRule="atLeast"/>
    </w:pPr>
  </w:style>
  <w:style w:type="character" w:styleId="FootnoteReference">
    <w:name w:val="footnote reference"/>
    <w:semiHidden/>
    <w:rsid w:val="00112657"/>
    <w:rPr>
      <w:vertAlign w:val="superscript"/>
    </w:rPr>
  </w:style>
  <w:style w:type="paragraph" w:styleId="FootnoteText">
    <w:name w:val="footnote text"/>
    <w:basedOn w:val="Normal"/>
    <w:link w:val="FootnoteTextChar"/>
    <w:semiHidden/>
    <w:rsid w:val="00112657"/>
    <w:pPr>
      <w:keepLines/>
      <w:spacing w:line="200" w:lineRule="atLeast"/>
    </w:pPr>
    <w:rPr>
      <w:sz w:val="16"/>
    </w:rPr>
  </w:style>
  <w:style w:type="paragraph" w:customStyle="1" w:styleId="Cover-ReportTitle">
    <w:name w:val="Cover-Report Title"/>
    <w:basedOn w:val="Reporttext"/>
    <w:rsid w:val="00112657"/>
    <w:pPr>
      <w:pBdr>
        <w:top w:val="single" w:sz="6" w:space="24" w:color="auto"/>
      </w:pBdr>
    </w:pPr>
    <w:rPr>
      <w:sz w:val="52"/>
      <w:szCs w:val="52"/>
    </w:rPr>
  </w:style>
  <w:style w:type="paragraph" w:customStyle="1" w:styleId="Cover-AuthorDate">
    <w:name w:val="Cover-Author&amp;Date"/>
    <w:basedOn w:val="Reporttext"/>
    <w:next w:val="Normal"/>
    <w:link w:val="Cover-AuthorDateCharChar"/>
    <w:rsid w:val="00112657"/>
    <w:pPr>
      <w:spacing w:after="0" w:line="480" w:lineRule="atLeast"/>
      <w:jc w:val="right"/>
    </w:pPr>
    <w:rPr>
      <w:spacing w:val="-10"/>
      <w:kern w:val="28"/>
      <w:sz w:val="36"/>
    </w:rPr>
  </w:style>
  <w:style w:type="character" w:customStyle="1" w:styleId="Cover-AuthorDateCharChar">
    <w:name w:val="Cover-Author&amp;Date Char Char"/>
    <w:basedOn w:val="DefaultParagraphFont"/>
    <w:link w:val="Cover-AuthorDate"/>
    <w:rsid w:val="00112657"/>
    <w:rPr>
      <w:rFonts w:ascii="Tahoma" w:eastAsia="Calibri" w:hAnsi="Tahoma"/>
      <w:spacing w:val="-10"/>
      <w:kern w:val="28"/>
      <w:sz w:val="36"/>
      <w:szCs w:val="22"/>
    </w:rPr>
  </w:style>
  <w:style w:type="paragraph" w:styleId="Index1">
    <w:name w:val="index 1"/>
    <w:basedOn w:val="Normal"/>
    <w:autoRedefine/>
    <w:semiHidden/>
    <w:rsid w:val="00112657"/>
  </w:style>
  <w:style w:type="paragraph" w:styleId="Index2">
    <w:name w:val="index 2"/>
    <w:basedOn w:val="Normal"/>
    <w:autoRedefine/>
    <w:semiHidden/>
    <w:rsid w:val="00112657"/>
    <w:pPr>
      <w:ind w:left="720"/>
    </w:pPr>
  </w:style>
  <w:style w:type="paragraph" w:styleId="Index3">
    <w:name w:val="index 3"/>
    <w:basedOn w:val="Normal"/>
    <w:autoRedefine/>
    <w:semiHidden/>
    <w:rsid w:val="00112657"/>
  </w:style>
  <w:style w:type="paragraph" w:styleId="Index4">
    <w:name w:val="index 4"/>
    <w:basedOn w:val="Normal"/>
    <w:autoRedefine/>
    <w:semiHidden/>
    <w:rsid w:val="00112657"/>
    <w:pPr>
      <w:ind w:left="1440"/>
    </w:pPr>
  </w:style>
  <w:style w:type="paragraph" w:styleId="Index5">
    <w:name w:val="index 5"/>
    <w:basedOn w:val="Normal"/>
    <w:autoRedefine/>
    <w:semiHidden/>
    <w:rsid w:val="00112657"/>
    <w:pPr>
      <w:ind w:left="1800"/>
    </w:pPr>
  </w:style>
  <w:style w:type="paragraph" w:styleId="IndexHeading">
    <w:name w:val="index heading"/>
    <w:basedOn w:val="HeadingBase"/>
    <w:next w:val="Index1"/>
    <w:semiHidden/>
    <w:rsid w:val="00112657"/>
    <w:pPr>
      <w:keepLines w:val="0"/>
      <w:spacing w:before="0" w:line="480" w:lineRule="atLeast"/>
      <w:ind w:left="0"/>
    </w:pPr>
    <w:rPr>
      <w:rFonts w:ascii="Arial Black" w:hAnsi="Arial Black"/>
      <w:spacing w:val="-5"/>
      <w:kern w:val="0"/>
      <w:sz w:val="24"/>
    </w:rPr>
  </w:style>
  <w:style w:type="paragraph" w:customStyle="1" w:styleId="TableHeader">
    <w:name w:val="Table Header"/>
    <w:basedOn w:val="Normal"/>
    <w:rsid w:val="00112657"/>
    <w:pPr>
      <w:spacing w:before="60"/>
      <w:jc w:val="center"/>
    </w:pPr>
    <w:rPr>
      <w:b/>
    </w:rPr>
  </w:style>
  <w:style w:type="character" w:styleId="PageNumber">
    <w:name w:val="page number"/>
    <w:rsid w:val="00112657"/>
    <w:rPr>
      <w:rFonts w:ascii="Times New Roman" w:hAnsi="Times New Roman"/>
      <w:spacing w:val="-10"/>
      <w:sz w:val="24"/>
      <w:szCs w:val="22"/>
    </w:rPr>
  </w:style>
  <w:style w:type="paragraph" w:customStyle="1" w:styleId="BulletList">
    <w:name w:val="Bullet List"/>
    <w:basedOn w:val="Reporttext"/>
    <w:link w:val="BulletListChar"/>
    <w:qFormat/>
    <w:rsid w:val="00112657"/>
    <w:pPr>
      <w:numPr>
        <w:numId w:val="2"/>
      </w:numPr>
      <w:spacing w:after="0"/>
    </w:pPr>
  </w:style>
  <w:style w:type="paragraph" w:customStyle="1" w:styleId="Cover-KAIAddress">
    <w:name w:val="Cover-KAI Address"/>
    <w:basedOn w:val="Reporttext"/>
    <w:rsid w:val="00112657"/>
    <w:pPr>
      <w:spacing w:before="240"/>
      <w:ind w:left="576"/>
    </w:pPr>
    <w:rPr>
      <w:b/>
      <w:bCs/>
      <w:i/>
      <w:iCs/>
      <w:sz w:val="30"/>
    </w:rPr>
  </w:style>
  <w:style w:type="paragraph" w:styleId="TableofAuthorities">
    <w:name w:val="table of authorities"/>
    <w:basedOn w:val="Normal"/>
    <w:semiHidden/>
    <w:rsid w:val="00112657"/>
    <w:pPr>
      <w:tabs>
        <w:tab w:val="right" w:leader="dot" w:pos="7560"/>
      </w:tabs>
      <w:ind w:left="1440" w:hanging="360"/>
    </w:pPr>
  </w:style>
  <w:style w:type="paragraph" w:styleId="TableofFigures">
    <w:name w:val="table of figures"/>
    <w:basedOn w:val="Normal"/>
    <w:uiPriority w:val="99"/>
    <w:rsid w:val="00112657"/>
    <w:pPr>
      <w:spacing w:after="120"/>
      <w:ind w:left="360" w:hanging="360"/>
    </w:pPr>
  </w:style>
  <w:style w:type="paragraph" w:styleId="TOAHeading">
    <w:name w:val="toa heading"/>
    <w:basedOn w:val="Normal"/>
    <w:next w:val="TableofAuthorities"/>
    <w:semiHidden/>
    <w:rsid w:val="00112657"/>
    <w:pPr>
      <w:keepNext/>
      <w:spacing w:line="480" w:lineRule="atLeast"/>
    </w:pPr>
    <w:rPr>
      <w:rFonts w:ascii="Arial Black" w:hAnsi="Arial Black"/>
      <w:b/>
      <w:spacing w:val="-10"/>
      <w:kern w:val="28"/>
    </w:rPr>
  </w:style>
  <w:style w:type="paragraph" w:styleId="TOC1">
    <w:name w:val="toc 1"/>
    <w:basedOn w:val="Normal"/>
    <w:uiPriority w:val="39"/>
    <w:rsid w:val="00112657"/>
    <w:pPr>
      <w:spacing w:before="120" w:after="120"/>
    </w:pPr>
    <w:rPr>
      <w:bCs/>
      <w:smallCaps/>
    </w:rPr>
  </w:style>
  <w:style w:type="paragraph" w:styleId="TOC2">
    <w:name w:val="toc 2"/>
    <w:basedOn w:val="Normal"/>
    <w:uiPriority w:val="39"/>
    <w:rsid w:val="00112657"/>
    <w:pPr>
      <w:tabs>
        <w:tab w:val="right" w:leader="dot" w:pos="9360"/>
      </w:tabs>
      <w:spacing w:after="120" w:line="240" w:lineRule="atLeast"/>
      <w:ind w:left="360"/>
    </w:pPr>
  </w:style>
  <w:style w:type="paragraph" w:styleId="TOC3">
    <w:name w:val="toc 3"/>
    <w:basedOn w:val="Normal"/>
    <w:uiPriority w:val="39"/>
    <w:rsid w:val="00112657"/>
    <w:pPr>
      <w:tabs>
        <w:tab w:val="right" w:leader="dot" w:pos="9360"/>
      </w:tabs>
      <w:spacing w:after="120"/>
      <w:ind w:left="720"/>
    </w:pPr>
  </w:style>
  <w:style w:type="paragraph" w:styleId="TOC4">
    <w:name w:val="toc 4"/>
    <w:basedOn w:val="Normal"/>
    <w:semiHidden/>
    <w:rsid w:val="00112657"/>
    <w:pPr>
      <w:ind w:left="360"/>
    </w:pPr>
  </w:style>
  <w:style w:type="paragraph" w:styleId="TOC5">
    <w:name w:val="toc 5"/>
    <w:basedOn w:val="Normal"/>
    <w:semiHidden/>
    <w:rsid w:val="00112657"/>
    <w:pPr>
      <w:ind w:left="360"/>
    </w:pPr>
  </w:style>
  <w:style w:type="paragraph" w:styleId="BalloonText">
    <w:name w:val="Balloon Text"/>
    <w:basedOn w:val="Normal"/>
    <w:link w:val="BalloonTextChar"/>
    <w:semiHidden/>
    <w:rsid w:val="00112657"/>
    <w:rPr>
      <w:rFonts w:cs="Tahoma"/>
      <w:sz w:val="16"/>
      <w:szCs w:val="16"/>
    </w:rPr>
  </w:style>
  <w:style w:type="paragraph" w:customStyle="1" w:styleId="Cover-ProjRepNo">
    <w:name w:val="Cover-Proj&amp;Rep No"/>
    <w:basedOn w:val="Reporttext"/>
    <w:rsid w:val="00112657"/>
    <w:rPr>
      <w:sz w:val="20"/>
    </w:rPr>
  </w:style>
  <w:style w:type="table" w:styleId="TableGrid5">
    <w:name w:val="Table Grid 5"/>
    <w:basedOn w:val="TableNormal"/>
    <w:rsid w:val="00112657"/>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eportTitle">
    <w:name w:val="Report Title"/>
    <w:basedOn w:val="Normal"/>
    <w:rsid w:val="00112657"/>
    <w:pPr>
      <w:keepNext/>
      <w:keepLines/>
      <w:pBdr>
        <w:top w:val="single" w:sz="6" w:space="16" w:color="auto"/>
      </w:pBdr>
      <w:spacing w:before="220" w:after="60" w:line="320" w:lineRule="atLeast"/>
    </w:pPr>
    <w:rPr>
      <w:b/>
      <w:bCs/>
      <w:kern w:val="28"/>
      <w:sz w:val="40"/>
    </w:rPr>
  </w:style>
  <w:style w:type="paragraph" w:customStyle="1" w:styleId="ReportSubtitle">
    <w:name w:val="Report Subtitle"/>
    <w:basedOn w:val="Reporttext"/>
    <w:rsid w:val="00112657"/>
    <w:pPr>
      <w:spacing w:before="60" w:line="340" w:lineRule="atLeast"/>
    </w:pPr>
    <w:rPr>
      <w:sz w:val="28"/>
    </w:rPr>
  </w:style>
  <w:style w:type="paragraph" w:styleId="Header">
    <w:name w:val="header"/>
    <w:basedOn w:val="Normal"/>
    <w:link w:val="HeaderChar"/>
    <w:rsid w:val="00112657"/>
    <w:pPr>
      <w:tabs>
        <w:tab w:val="center" w:pos="4320"/>
        <w:tab w:val="right" w:pos="8640"/>
      </w:tabs>
    </w:pPr>
  </w:style>
  <w:style w:type="paragraph" w:styleId="Footer">
    <w:name w:val="footer"/>
    <w:basedOn w:val="Normal"/>
    <w:link w:val="FooterChar"/>
    <w:rsid w:val="00112657"/>
    <w:pPr>
      <w:tabs>
        <w:tab w:val="center" w:pos="4320"/>
        <w:tab w:val="right" w:pos="8640"/>
      </w:tabs>
    </w:pPr>
  </w:style>
  <w:style w:type="character" w:styleId="Hyperlink">
    <w:name w:val="Hyperlink"/>
    <w:basedOn w:val="DefaultParagraphFont"/>
    <w:uiPriority w:val="99"/>
    <w:unhideWhenUsed/>
    <w:rsid w:val="00112657"/>
    <w:rPr>
      <w:color w:val="0000FF"/>
      <w:u w:val="single"/>
    </w:rPr>
  </w:style>
  <w:style w:type="paragraph" w:customStyle="1" w:styleId="FigureCaption">
    <w:name w:val="Figure Caption"/>
    <w:basedOn w:val="Normal"/>
    <w:next w:val="Reporttext"/>
    <w:rsid w:val="00112657"/>
    <w:pPr>
      <w:spacing w:after="240"/>
      <w:jc w:val="center"/>
    </w:pPr>
    <w:rPr>
      <w:b/>
    </w:rPr>
  </w:style>
  <w:style w:type="paragraph" w:customStyle="1" w:styleId="TableCaption">
    <w:name w:val="Table Caption"/>
    <w:basedOn w:val="Normal"/>
    <w:next w:val="Reporttext"/>
    <w:rsid w:val="00112657"/>
    <w:pPr>
      <w:spacing w:before="60" w:after="120"/>
      <w:jc w:val="center"/>
    </w:pPr>
    <w:rPr>
      <w:rFonts w:cs="Arial"/>
      <w:b/>
      <w:bCs/>
      <w:szCs w:val="24"/>
    </w:rPr>
  </w:style>
  <w:style w:type="paragraph" w:customStyle="1" w:styleId="AppendixTitle">
    <w:name w:val="Appendix Title"/>
    <w:basedOn w:val="Normal"/>
    <w:next w:val="Reporttext"/>
    <w:autoRedefine/>
    <w:rsid w:val="00112657"/>
    <w:pPr>
      <w:keepNext/>
      <w:keepLines/>
      <w:pBdr>
        <w:top w:val="single" w:sz="48" w:space="3" w:color="FFFFFF"/>
        <w:left w:val="single" w:sz="6" w:space="3" w:color="FFFFFF"/>
        <w:bottom w:val="single" w:sz="12" w:space="0" w:color="auto"/>
      </w:pBdr>
      <w:spacing w:before="240" w:after="120" w:line="240" w:lineRule="atLeast"/>
      <w:outlineLvl w:val="0"/>
    </w:pPr>
    <w:rPr>
      <w:b/>
      <w:smallCaps/>
      <w:spacing w:val="10"/>
      <w:kern w:val="20"/>
      <w:sz w:val="28"/>
      <w:szCs w:val="28"/>
    </w:rPr>
  </w:style>
  <w:style w:type="paragraph" w:customStyle="1" w:styleId="StyleTableofFiguresLeft0">
    <w:name w:val="Style Table of Figures + Left:  0&quot;"/>
    <w:basedOn w:val="TableofFigures"/>
    <w:autoRedefine/>
    <w:rsid w:val="00112657"/>
    <w:pPr>
      <w:spacing w:line="360" w:lineRule="auto"/>
    </w:pPr>
  </w:style>
  <w:style w:type="paragraph" w:customStyle="1" w:styleId="NumberedReportText">
    <w:name w:val="Numbered Report Text"/>
    <w:basedOn w:val="Reporttext"/>
    <w:rsid w:val="00112657"/>
    <w:pPr>
      <w:numPr>
        <w:numId w:val="1"/>
      </w:numPr>
    </w:pPr>
  </w:style>
  <w:style w:type="paragraph" w:customStyle="1" w:styleId="TableText">
    <w:name w:val="Table Text"/>
    <w:basedOn w:val="Normal"/>
    <w:rsid w:val="00112657"/>
    <w:rPr>
      <w:rFonts w:eastAsia="Times New Roman"/>
      <w:szCs w:val="24"/>
    </w:rPr>
  </w:style>
  <w:style w:type="paragraph" w:customStyle="1" w:styleId="ListText">
    <w:name w:val="List Text"/>
    <w:basedOn w:val="Normal"/>
    <w:rsid w:val="00112657"/>
    <w:pPr>
      <w:spacing w:after="120"/>
    </w:pPr>
    <w:rPr>
      <w:rFonts w:eastAsia="Times New Roman"/>
      <w:szCs w:val="24"/>
    </w:rPr>
  </w:style>
  <w:style w:type="paragraph" w:styleId="TOC6">
    <w:name w:val="toc 6"/>
    <w:basedOn w:val="Normal"/>
    <w:next w:val="Normal"/>
    <w:rsid w:val="00112657"/>
    <w:pPr>
      <w:ind w:left="1200"/>
    </w:pPr>
  </w:style>
  <w:style w:type="paragraph" w:customStyle="1" w:styleId="TOCTitle">
    <w:name w:val="TOC Title"/>
    <w:basedOn w:val="Normal"/>
    <w:next w:val="Reporttext"/>
    <w:qFormat/>
    <w:rsid w:val="00112657"/>
    <w:pPr>
      <w:pBdr>
        <w:top w:val="single" w:sz="48" w:space="3" w:color="FFFFFF"/>
        <w:left w:val="single" w:sz="6" w:space="4" w:color="FFFFFF"/>
        <w:bottom w:val="single" w:sz="12" w:space="1" w:color="auto"/>
      </w:pBdr>
      <w:spacing w:before="240" w:after="120" w:line="240" w:lineRule="atLeast"/>
    </w:pPr>
    <w:rPr>
      <w:b/>
      <w:smallCaps/>
      <w:spacing w:val="10"/>
      <w:kern w:val="20"/>
      <w:sz w:val="28"/>
    </w:rPr>
  </w:style>
  <w:style w:type="paragraph" w:styleId="TOC7">
    <w:name w:val="toc 7"/>
    <w:basedOn w:val="Normal"/>
    <w:next w:val="Normal"/>
    <w:rsid w:val="00112657"/>
    <w:pPr>
      <w:ind w:left="1440"/>
    </w:pPr>
  </w:style>
  <w:style w:type="paragraph" w:styleId="TOC8">
    <w:name w:val="toc 8"/>
    <w:basedOn w:val="Normal"/>
    <w:next w:val="Normal"/>
    <w:rsid w:val="00112657"/>
    <w:pPr>
      <w:ind w:left="1680"/>
    </w:pPr>
  </w:style>
  <w:style w:type="paragraph" w:styleId="TOC9">
    <w:name w:val="toc 9"/>
    <w:basedOn w:val="Normal"/>
    <w:next w:val="Normal"/>
    <w:rsid w:val="00112657"/>
    <w:pPr>
      <w:ind w:left="1920"/>
    </w:pPr>
  </w:style>
  <w:style w:type="character" w:customStyle="1" w:styleId="FooterChar">
    <w:name w:val="Footer Char"/>
    <w:basedOn w:val="DefaultParagraphFont"/>
    <w:link w:val="Footer"/>
    <w:rsid w:val="00112657"/>
    <w:rPr>
      <w:rFonts w:ascii="Tahoma" w:eastAsia="Calibri" w:hAnsi="Tahoma"/>
      <w:sz w:val="22"/>
      <w:szCs w:val="22"/>
    </w:rPr>
  </w:style>
  <w:style w:type="paragraph" w:customStyle="1" w:styleId="ProjectNumber-CoverPage">
    <w:name w:val="Project Number - Cover Page"/>
    <w:basedOn w:val="Normal"/>
    <w:qFormat/>
    <w:rsid w:val="00112657"/>
  </w:style>
  <w:style w:type="paragraph" w:customStyle="1" w:styleId="ReportTextUnderlined">
    <w:name w:val="Report Text Underlined"/>
    <w:basedOn w:val="Normal"/>
    <w:next w:val="Reporttext"/>
    <w:link w:val="ReportTextUnderlinedChar"/>
    <w:qFormat/>
    <w:rsid w:val="00112657"/>
    <w:pPr>
      <w:spacing w:after="120"/>
    </w:pPr>
    <w:rPr>
      <w:u w:val="single"/>
    </w:rPr>
  </w:style>
  <w:style w:type="paragraph" w:customStyle="1" w:styleId="ReportTextBold">
    <w:name w:val="Report Text Bold"/>
    <w:basedOn w:val="Normal"/>
    <w:next w:val="Reporttext"/>
    <w:link w:val="ReportTextBoldChar"/>
    <w:qFormat/>
    <w:rsid w:val="00112657"/>
    <w:pPr>
      <w:spacing w:after="120"/>
    </w:pPr>
    <w:rPr>
      <w:b/>
    </w:rPr>
  </w:style>
  <w:style w:type="character" w:customStyle="1" w:styleId="ReportTextBoldChar">
    <w:name w:val="Report Text Bold Char"/>
    <w:basedOn w:val="ReporttextChar"/>
    <w:link w:val="ReportTextBold"/>
    <w:rsid w:val="00112657"/>
    <w:rPr>
      <w:rFonts w:ascii="Tahoma" w:eastAsia="Calibri" w:hAnsi="Tahoma"/>
      <w:b/>
      <w:sz w:val="22"/>
      <w:szCs w:val="22"/>
    </w:rPr>
  </w:style>
  <w:style w:type="paragraph" w:customStyle="1" w:styleId="ReportTextItalic">
    <w:name w:val="Report Text Italic"/>
    <w:basedOn w:val="Normal"/>
    <w:next w:val="Reporttext"/>
    <w:qFormat/>
    <w:rsid w:val="00112657"/>
    <w:pPr>
      <w:spacing w:after="120"/>
    </w:pPr>
    <w:rPr>
      <w:i/>
    </w:rPr>
  </w:style>
  <w:style w:type="character" w:customStyle="1" w:styleId="ReportTextUnderlinedChar">
    <w:name w:val="Report Text Underlined Char"/>
    <w:basedOn w:val="DefaultParagraphFont"/>
    <w:link w:val="ReportTextUnderlined"/>
    <w:rsid w:val="00112657"/>
    <w:rPr>
      <w:rFonts w:ascii="Tahoma" w:eastAsia="Calibri" w:hAnsi="Tahoma"/>
      <w:sz w:val="22"/>
      <w:szCs w:val="22"/>
      <w:u w:val="single"/>
    </w:rPr>
  </w:style>
  <w:style w:type="character" w:customStyle="1" w:styleId="BulletListChar">
    <w:name w:val="Bullet List Char"/>
    <w:basedOn w:val="ReporttextChar"/>
    <w:link w:val="BulletList"/>
    <w:rsid w:val="00112657"/>
    <w:rPr>
      <w:rFonts w:ascii="Tahoma" w:eastAsia="Calibri" w:hAnsi="Tahoma"/>
      <w:sz w:val="22"/>
      <w:szCs w:val="22"/>
    </w:rPr>
  </w:style>
  <w:style w:type="paragraph" w:customStyle="1" w:styleId="BulletListLast">
    <w:name w:val="Bullet List Last"/>
    <w:basedOn w:val="BulletList"/>
    <w:next w:val="Reporttext"/>
    <w:link w:val="BulletListLastChar"/>
    <w:qFormat/>
    <w:rsid w:val="00112657"/>
    <w:pPr>
      <w:spacing w:after="120"/>
    </w:pPr>
  </w:style>
  <w:style w:type="character" w:customStyle="1" w:styleId="BulletListLastChar">
    <w:name w:val="Bullet List Last Char"/>
    <w:basedOn w:val="BulletListChar"/>
    <w:link w:val="BulletListLast"/>
    <w:rsid w:val="00112657"/>
    <w:rPr>
      <w:rFonts w:ascii="Tahoma" w:eastAsia="Calibri" w:hAnsi="Tahoma"/>
      <w:sz w:val="22"/>
      <w:szCs w:val="22"/>
    </w:rPr>
  </w:style>
  <w:style w:type="paragraph" w:customStyle="1" w:styleId="NumberedList">
    <w:name w:val="Numbered List"/>
    <w:basedOn w:val="Normal"/>
    <w:qFormat/>
    <w:rsid w:val="00112657"/>
    <w:pPr>
      <w:numPr>
        <w:numId w:val="3"/>
      </w:numPr>
    </w:pPr>
  </w:style>
  <w:style w:type="paragraph" w:customStyle="1" w:styleId="NumberedListLast">
    <w:name w:val="Numbered List Last"/>
    <w:basedOn w:val="NumberedList"/>
    <w:next w:val="Reporttext"/>
    <w:qFormat/>
    <w:rsid w:val="00112657"/>
    <w:pPr>
      <w:spacing w:after="120"/>
    </w:pPr>
  </w:style>
  <w:style w:type="paragraph" w:customStyle="1" w:styleId="FooterText">
    <w:name w:val="Footer Text"/>
    <w:basedOn w:val="Normal"/>
    <w:qFormat/>
    <w:rsid w:val="00112657"/>
    <w:rPr>
      <w:sz w:val="20"/>
    </w:rPr>
  </w:style>
  <w:style w:type="paragraph" w:customStyle="1" w:styleId="HeaderText">
    <w:name w:val="Header Text"/>
    <w:basedOn w:val="Normal"/>
    <w:qFormat/>
    <w:rsid w:val="00112657"/>
    <w:rPr>
      <w:sz w:val="20"/>
    </w:rPr>
  </w:style>
  <w:style w:type="paragraph" w:styleId="Title">
    <w:name w:val="Title"/>
    <w:basedOn w:val="Normal"/>
    <w:next w:val="Normal"/>
    <w:link w:val="TitleChar"/>
    <w:qFormat/>
    <w:rsid w:val="00112657"/>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112657"/>
    <w:rPr>
      <w:rFonts w:ascii="Cambria" w:hAnsi="Cambria"/>
      <w:b/>
      <w:bCs/>
      <w:kern w:val="28"/>
      <w:sz w:val="32"/>
      <w:szCs w:val="32"/>
    </w:rPr>
  </w:style>
  <w:style w:type="paragraph" w:customStyle="1" w:styleId="FrontspieceRightAligned">
    <w:name w:val="Frontspiece Right Aligned"/>
    <w:basedOn w:val="Normal"/>
    <w:qFormat/>
    <w:rsid w:val="00112657"/>
    <w:pPr>
      <w:spacing w:after="360"/>
      <w:jc w:val="right"/>
    </w:pPr>
  </w:style>
  <w:style w:type="paragraph" w:customStyle="1" w:styleId="FrontspieceCenteredTitle">
    <w:name w:val="Frontspiece Centered Title"/>
    <w:basedOn w:val="Normal"/>
    <w:qFormat/>
    <w:rsid w:val="00112657"/>
    <w:pPr>
      <w:spacing w:before="240" w:after="480"/>
      <w:jc w:val="center"/>
    </w:pPr>
    <w:rPr>
      <w:b/>
      <w:smallCaps/>
      <w:sz w:val="28"/>
    </w:rPr>
  </w:style>
  <w:style w:type="paragraph" w:customStyle="1" w:styleId="FrontspieceCentered">
    <w:name w:val="Frontspiece Centered"/>
    <w:basedOn w:val="Normal"/>
    <w:qFormat/>
    <w:rsid w:val="00112657"/>
    <w:pPr>
      <w:spacing w:after="480"/>
      <w:jc w:val="center"/>
    </w:pPr>
  </w:style>
  <w:style w:type="paragraph" w:customStyle="1" w:styleId="FrontspieceCenteredBold">
    <w:name w:val="Frontspiece Centered Bold"/>
    <w:basedOn w:val="FrontspieceCentered"/>
    <w:qFormat/>
    <w:rsid w:val="00112657"/>
    <w:rPr>
      <w:b/>
    </w:rPr>
  </w:style>
  <w:style w:type="paragraph" w:customStyle="1" w:styleId="ReferencesHeading">
    <w:name w:val="References Heading"/>
    <w:basedOn w:val="Heading1"/>
    <w:next w:val="EndnoteText"/>
    <w:qFormat/>
    <w:rsid w:val="00112657"/>
    <w:pPr>
      <w:pBdr>
        <w:bottom w:val="none" w:sz="0" w:space="0" w:color="auto"/>
      </w:pBdr>
    </w:pPr>
  </w:style>
  <w:style w:type="character" w:customStyle="1" w:styleId="HeaderChar">
    <w:name w:val="Header Char"/>
    <w:basedOn w:val="DefaultParagraphFont"/>
    <w:link w:val="Header"/>
    <w:rsid w:val="00F03994"/>
    <w:rPr>
      <w:rFonts w:ascii="Tahoma" w:eastAsia="Calibri" w:hAnsi="Tahoma"/>
      <w:sz w:val="22"/>
      <w:szCs w:val="22"/>
    </w:rPr>
  </w:style>
  <w:style w:type="paragraph" w:styleId="ListParagraph">
    <w:name w:val="List Paragraph"/>
    <w:basedOn w:val="Normal"/>
    <w:uiPriority w:val="34"/>
    <w:qFormat/>
    <w:rsid w:val="00F03994"/>
    <w:pPr>
      <w:ind w:left="720"/>
    </w:pPr>
    <w:rPr>
      <w:rFonts w:ascii="Calibri" w:eastAsiaTheme="minorHAnsi" w:hAnsi="Calibri"/>
    </w:rPr>
  </w:style>
  <w:style w:type="character" w:customStyle="1" w:styleId="BalloonTextChar">
    <w:name w:val="Balloon Text Char"/>
    <w:basedOn w:val="DefaultParagraphFont"/>
    <w:link w:val="BalloonText"/>
    <w:semiHidden/>
    <w:rsid w:val="00F03994"/>
    <w:rPr>
      <w:rFonts w:ascii="Tahoma" w:eastAsia="Calibri" w:hAnsi="Tahoma" w:cs="Tahoma"/>
      <w:sz w:val="16"/>
      <w:szCs w:val="16"/>
    </w:rPr>
  </w:style>
  <w:style w:type="character" w:customStyle="1" w:styleId="FootnoteTextChar">
    <w:name w:val="Footnote Text Char"/>
    <w:basedOn w:val="DefaultParagraphFont"/>
    <w:link w:val="FootnoteText"/>
    <w:semiHidden/>
    <w:rsid w:val="00F03994"/>
    <w:rPr>
      <w:rFonts w:ascii="Tahoma" w:eastAsia="Calibri" w:hAnsi="Tahoma"/>
      <w:sz w:val="16"/>
      <w:szCs w:val="22"/>
    </w:rPr>
  </w:style>
  <w:style w:type="character" w:styleId="PlaceholderText">
    <w:name w:val="Placeholder Text"/>
    <w:basedOn w:val="DefaultParagraphFont"/>
    <w:uiPriority w:val="99"/>
    <w:semiHidden/>
    <w:rsid w:val="004211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2.wmf"/><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8.wmf"/><Relationship Id="rId112" Type="http://schemas.openxmlformats.org/officeDocument/2006/relationships/oleObject" Target="embeddings/oleObject47.bin"/><Relationship Id="rId133" Type="http://schemas.openxmlformats.org/officeDocument/2006/relationships/header" Target="header3.xm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47.wmf"/><Relationship Id="rId11" Type="http://schemas.openxmlformats.org/officeDocument/2006/relationships/footer" Target="footer1.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3.wmf"/><Relationship Id="rId102" Type="http://schemas.openxmlformats.org/officeDocument/2006/relationships/oleObject" Target="embeddings/oleObject42.bin"/><Relationship Id="rId123" Type="http://schemas.openxmlformats.org/officeDocument/2006/relationships/image" Target="media/image57.emf"/><Relationship Id="rId128" Type="http://schemas.openxmlformats.org/officeDocument/2006/relationships/image" Target="media/image62.emf"/><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image" Target="media/image41.wmf"/><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50.bin"/><Relationship Id="rId134" Type="http://schemas.openxmlformats.org/officeDocument/2006/relationships/header" Target="header4.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0.bin"/><Relationship Id="rId121"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image" Target="media/image45.w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image" Target="media/image58.emf"/><Relationship Id="rId129" Type="http://schemas.openxmlformats.org/officeDocument/2006/relationships/image" Target="media/image63.emf"/><Relationship Id="rId137" Type="http://schemas.openxmlformats.org/officeDocument/2006/relationships/footer" Target="footer8.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5.bin"/><Relationship Id="rId91" Type="http://schemas.openxmlformats.org/officeDocument/2006/relationships/image" Target="media/image39.wmf"/><Relationship Id="rId96" Type="http://schemas.openxmlformats.org/officeDocument/2006/relationships/oleObject" Target="embeddings/oleObject39.bin"/><Relationship Id="rId111" Type="http://schemas.openxmlformats.org/officeDocument/2006/relationships/image" Target="media/image49.wmf"/><Relationship Id="rId132"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53.emf"/><Relationship Id="rId127" Type="http://schemas.openxmlformats.org/officeDocument/2006/relationships/image" Target="media/image61.emf"/><Relationship Id="rId10" Type="http://schemas.openxmlformats.org/officeDocument/2006/relationships/image" Target="media/image2.jpeg"/><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6.emf"/><Relationship Id="rId130" Type="http://schemas.openxmlformats.org/officeDocument/2006/relationships/image" Target="media/image64.emf"/><Relationship Id="rId13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image" Target="media/image13.wmf"/><Relationship Id="rId109" Type="http://schemas.openxmlformats.org/officeDocument/2006/relationships/image" Target="media/image48.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image" Target="media/image42.wmf"/><Relationship Id="rId104" Type="http://schemas.openxmlformats.org/officeDocument/2006/relationships/oleObject" Target="embeddings/oleObject43.bin"/><Relationship Id="rId120" Type="http://schemas.openxmlformats.org/officeDocument/2006/relationships/image" Target="media/image54.emf"/><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image" Target="media/image37.wmf"/><Relationship Id="rId110" Type="http://schemas.openxmlformats.org/officeDocument/2006/relationships/oleObject" Target="embeddings/oleObject46.bin"/><Relationship Id="rId115" Type="http://schemas.openxmlformats.org/officeDocument/2006/relationships/image" Target="media/image51.wmf"/><Relationship Id="rId131" Type="http://schemas.openxmlformats.org/officeDocument/2006/relationships/image" Target="media/image65.emf"/><Relationship Id="rId136" Type="http://schemas.openxmlformats.org/officeDocument/2006/relationships/header" Target="header5.xml"/><Relationship Id="rId61" Type="http://schemas.openxmlformats.org/officeDocument/2006/relationships/image" Target="media/image24.wmf"/><Relationship Id="rId82" Type="http://schemas.openxmlformats.org/officeDocument/2006/relationships/oleObject" Target="embeddings/oleObject32.bin"/><Relationship Id="rId19" Type="http://schemas.openxmlformats.org/officeDocument/2006/relationships/image" Target="media/image3.wmf"/><Relationship Id="rId14" Type="http://schemas.openxmlformats.org/officeDocument/2006/relationships/footer" Target="footer3.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 Id="rId100" Type="http://schemas.openxmlformats.org/officeDocument/2006/relationships/oleObject" Target="embeddings/oleObject41.bin"/><Relationship Id="rId105" Type="http://schemas.openxmlformats.org/officeDocument/2006/relationships/image" Target="media/image46.wmf"/><Relationship Id="rId126"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VanAuker\AppData\Roaming\Microsoft\Templates\Report%20Template_Columbus_Mar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D54B528-B2D1-4D60-A132-7B745DAF7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Template_Columbus_Mar2013</Template>
  <TotalTime>1916</TotalTime>
  <Pages>40</Pages>
  <Words>5640</Words>
  <Characters>32154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Canadian Energy Pipeline Association (CEPA) Surface Loading Calculator User Manual</vt:lpstr>
    </vt:vector>
  </TitlesOfParts>
  <Company>Kiefner and Associates, Inc.</Company>
  <LinksUpToDate>false</LinksUpToDate>
  <CharactersWithSpaces>37719</CharactersWithSpaces>
  <SharedDoc>false</SharedDoc>
  <HLinks>
    <vt:vector size="12" baseType="variant">
      <vt:variant>
        <vt:i4>1835060</vt:i4>
      </vt:variant>
      <vt:variant>
        <vt:i4>59</vt:i4>
      </vt:variant>
      <vt:variant>
        <vt:i4>0</vt:i4>
      </vt:variant>
      <vt:variant>
        <vt:i4>5</vt:i4>
      </vt:variant>
      <vt:variant>
        <vt:lpwstr/>
      </vt:variant>
      <vt:variant>
        <vt:lpwstr>_Toc241552281</vt:lpwstr>
      </vt:variant>
      <vt:variant>
        <vt:i4>1376306</vt:i4>
      </vt:variant>
      <vt:variant>
        <vt:i4>50</vt:i4>
      </vt:variant>
      <vt:variant>
        <vt:i4>0</vt:i4>
      </vt:variant>
      <vt:variant>
        <vt:i4>5</vt:i4>
      </vt:variant>
      <vt:variant>
        <vt:lpwstr/>
      </vt:variant>
      <vt:variant>
        <vt:lpwstr>_Toc241552413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Energy Pipeline Association (CEPA) Surface Loading Calculator User Manual</dc:title>
  <dc:creator>Mark Van Auker &amp; Bob Francini</dc:creator>
  <cp:lastModifiedBy>VanAuker, Mark</cp:lastModifiedBy>
  <cp:revision>24</cp:revision>
  <cp:lastPrinted>2014-01-28T19:09:00Z</cp:lastPrinted>
  <dcterms:created xsi:type="dcterms:W3CDTF">2014-01-20T14:10:00Z</dcterms:created>
  <dcterms:modified xsi:type="dcterms:W3CDTF">2014-01-29T13:24:00Z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